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EF11EE" w14:textId="77777777" w:rsidR="009A19AC" w:rsidRDefault="009A19AC" w:rsidP="009A19AC">
      <w:pPr>
        <w:widowControl w:val="0"/>
        <w:spacing w:line="360" w:lineRule="auto"/>
        <w:ind w:left="142"/>
        <w:rPr>
          <w:rFonts w:ascii="Arial" w:hAnsi="Arial" w:cs="Arial"/>
          <w:b/>
          <w:sz w:val="26"/>
          <w:szCs w:val="26"/>
        </w:rPr>
      </w:pPr>
      <w:r>
        <w:rPr>
          <w:rFonts w:ascii="Arial" w:hAnsi="Arial" w:cs="Arial"/>
          <w:b/>
          <w:noProof/>
          <w:sz w:val="26"/>
          <w:szCs w:val="26"/>
        </w:rPr>
        <w:drawing>
          <wp:inline distT="0" distB="0" distL="0" distR="0" wp14:anchorId="671EC6CE" wp14:editId="74DDA80E">
            <wp:extent cx="4743450" cy="2667000"/>
            <wp:effectExtent l="0" t="0" r="0" b="0"/>
            <wp:docPr id="33280489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743450" cy="2667000"/>
                    </a:xfrm>
                    <a:prstGeom prst="rect">
                      <a:avLst/>
                    </a:prstGeom>
                    <a:noFill/>
                    <a:ln>
                      <a:noFill/>
                    </a:ln>
                  </pic:spPr>
                </pic:pic>
              </a:graphicData>
            </a:graphic>
          </wp:inline>
        </w:drawing>
      </w:r>
    </w:p>
    <w:p w14:paraId="648FCF0B" w14:textId="77777777" w:rsidR="009A19AC" w:rsidRDefault="009A19AC" w:rsidP="009A19AC">
      <w:pPr>
        <w:widowControl w:val="0"/>
        <w:spacing w:line="360" w:lineRule="auto"/>
        <w:ind w:left="142"/>
        <w:rPr>
          <w:rFonts w:ascii="Arial" w:hAnsi="Arial" w:cs="Arial"/>
          <w:b/>
          <w:sz w:val="26"/>
          <w:szCs w:val="26"/>
        </w:rPr>
      </w:pPr>
    </w:p>
    <w:p w14:paraId="7C06D54C" w14:textId="77777777" w:rsidR="009A19AC" w:rsidRDefault="009A19AC" w:rsidP="009A19AC">
      <w:pPr>
        <w:widowControl w:val="0"/>
        <w:spacing w:line="360" w:lineRule="auto"/>
        <w:ind w:left="142"/>
        <w:rPr>
          <w:rFonts w:ascii="Arial" w:hAnsi="Arial" w:cs="Arial"/>
          <w:b/>
          <w:sz w:val="26"/>
          <w:szCs w:val="26"/>
        </w:rPr>
      </w:pPr>
      <w:r>
        <w:rPr>
          <w:rFonts w:ascii="Arial" w:hAnsi="Arial" w:cs="Arial"/>
          <w:b/>
          <w:sz w:val="26"/>
          <w:szCs w:val="26"/>
        </w:rPr>
        <w:t xml:space="preserve">Abwasser- </w:t>
      </w:r>
      <w:r w:rsidRPr="00472763">
        <w:rPr>
          <w:rFonts w:ascii="Arial" w:hAnsi="Arial" w:cs="Arial"/>
          <w:b/>
          <w:sz w:val="26"/>
          <w:szCs w:val="26"/>
        </w:rPr>
        <w:t>Hebeanlagen im Doppelpack</w:t>
      </w:r>
    </w:p>
    <w:p w14:paraId="2D31D1ED" w14:textId="3C66A6CE" w:rsidR="009A19AC" w:rsidRPr="0007358E" w:rsidRDefault="009A19AC" w:rsidP="009A19AC">
      <w:pPr>
        <w:widowControl w:val="0"/>
        <w:spacing w:line="360" w:lineRule="auto"/>
        <w:ind w:left="142"/>
        <w:rPr>
          <w:rFonts w:ascii="Arial" w:hAnsi="Arial" w:cs="Arial"/>
          <w:sz w:val="20"/>
        </w:rPr>
      </w:pPr>
      <w:r w:rsidRPr="00D40F20">
        <w:rPr>
          <w:rFonts w:ascii="Arial" w:hAnsi="Arial" w:cs="Arial"/>
          <w:bCs/>
          <w:sz w:val="24"/>
        </w:rPr>
        <w:t>Praxis-Tipps zu</w:t>
      </w:r>
      <w:r w:rsidR="00AA1AE6">
        <w:rPr>
          <w:rFonts w:ascii="Arial" w:hAnsi="Arial" w:cs="Arial"/>
          <w:bCs/>
          <w:sz w:val="24"/>
        </w:rPr>
        <w:t xml:space="preserve"> Anwendung und Einbau</w:t>
      </w:r>
      <w:r>
        <w:rPr>
          <w:rFonts w:ascii="Arial" w:hAnsi="Arial" w:cs="Arial"/>
          <w:b/>
          <w:sz w:val="26"/>
          <w:szCs w:val="26"/>
        </w:rPr>
        <w:br/>
      </w:r>
    </w:p>
    <w:p w14:paraId="6B4F3AC0" w14:textId="77777777" w:rsidR="009A19AC" w:rsidRDefault="009A19AC" w:rsidP="009A19AC">
      <w:pPr>
        <w:widowControl w:val="0"/>
        <w:spacing w:line="360" w:lineRule="auto"/>
        <w:ind w:left="142"/>
        <w:jc w:val="both"/>
        <w:rPr>
          <w:rFonts w:ascii="Arial" w:hAnsi="Arial" w:cs="Arial"/>
          <w:sz w:val="20"/>
        </w:rPr>
      </w:pPr>
    </w:p>
    <w:p w14:paraId="598DC6CB" w14:textId="77777777" w:rsidR="009A19AC" w:rsidRDefault="009A19AC" w:rsidP="009A19AC">
      <w:pPr>
        <w:pStyle w:val="Kopfzeile"/>
        <w:tabs>
          <w:tab w:val="clear" w:pos="4536"/>
          <w:tab w:val="clear" w:pos="9072"/>
        </w:tabs>
        <w:spacing w:line="360" w:lineRule="auto"/>
        <w:ind w:left="142"/>
        <w:rPr>
          <w:rFonts w:ascii="Arial" w:hAnsi="Arial" w:cs="Arial"/>
          <w:i/>
          <w:iCs/>
          <w:sz w:val="18"/>
        </w:rPr>
      </w:pPr>
      <w:r w:rsidRPr="00494AA3">
        <w:rPr>
          <w:rFonts w:ascii="Arial" w:hAnsi="Arial" w:cs="Arial"/>
          <w:i/>
          <w:iCs/>
          <w:sz w:val="18"/>
        </w:rPr>
        <w:t xml:space="preserve">Autor: </w:t>
      </w:r>
    </w:p>
    <w:p w14:paraId="2F103B14" w14:textId="47E5594D" w:rsidR="009A19AC" w:rsidRDefault="009A19AC" w:rsidP="009A19AC">
      <w:pPr>
        <w:pStyle w:val="Kopfzeile"/>
        <w:tabs>
          <w:tab w:val="clear" w:pos="4536"/>
          <w:tab w:val="clear" w:pos="9072"/>
        </w:tabs>
        <w:spacing w:line="360" w:lineRule="auto"/>
        <w:ind w:left="142"/>
        <w:rPr>
          <w:rFonts w:ascii="Arial" w:hAnsi="Arial" w:cs="Arial"/>
          <w:i/>
          <w:iCs/>
          <w:sz w:val="18"/>
        </w:rPr>
      </w:pPr>
      <w:r>
        <w:rPr>
          <w:rFonts w:ascii="Arial" w:hAnsi="Arial" w:cs="Arial"/>
          <w:i/>
          <w:iCs/>
          <w:sz w:val="18"/>
        </w:rPr>
        <w:t>M</w:t>
      </w:r>
      <w:r w:rsidRPr="00494AA3">
        <w:rPr>
          <w:rFonts w:ascii="Arial" w:hAnsi="Arial" w:cs="Arial"/>
          <w:i/>
          <w:iCs/>
          <w:sz w:val="18"/>
        </w:rPr>
        <w:t xml:space="preserve">arco Koch, Leiter </w:t>
      </w:r>
      <w:r>
        <w:rPr>
          <w:rFonts w:ascii="Arial" w:hAnsi="Arial" w:cs="Arial"/>
          <w:i/>
          <w:iCs/>
          <w:sz w:val="18"/>
        </w:rPr>
        <w:t>Seminarwesen, Jung Pumpen GmbH</w:t>
      </w:r>
    </w:p>
    <w:p w14:paraId="1CB7463C" w14:textId="77777777" w:rsidR="009A19AC" w:rsidRPr="00494AA3" w:rsidRDefault="009A19AC" w:rsidP="009A19AC">
      <w:pPr>
        <w:pStyle w:val="Kopfzeile"/>
        <w:tabs>
          <w:tab w:val="clear" w:pos="4536"/>
          <w:tab w:val="clear" w:pos="9072"/>
        </w:tabs>
        <w:spacing w:line="360" w:lineRule="auto"/>
        <w:ind w:left="142"/>
        <w:rPr>
          <w:rFonts w:ascii="Arial" w:hAnsi="Arial" w:cs="Arial"/>
          <w:i/>
          <w:iCs/>
          <w:sz w:val="18"/>
        </w:rPr>
      </w:pPr>
    </w:p>
    <w:p w14:paraId="3E0E28B7" w14:textId="5A175386" w:rsidR="009A19AC" w:rsidRDefault="009A19AC" w:rsidP="009A19AC">
      <w:pPr>
        <w:spacing w:line="360" w:lineRule="auto"/>
        <w:ind w:left="142"/>
        <w:jc w:val="both"/>
        <w:rPr>
          <w:rFonts w:ascii="Arial" w:hAnsi="Arial" w:cs="Arial"/>
          <w:b/>
          <w:bCs/>
          <w:sz w:val="20"/>
          <w:szCs w:val="20"/>
        </w:rPr>
      </w:pPr>
      <w:r>
        <w:rPr>
          <w:rFonts w:ascii="Arial" w:hAnsi="Arial" w:cs="Arial"/>
          <w:b/>
          <w:bCs/>
          <w:sz w:val="20"/>
          <w:szCs w:val="20"/>
        </w:rPr>
        <w:t xml:space="preserve">Wenn eine Abwasser-Doppelanlage nicht steckerfertig geliefert wird, müssen viele Teile bauseits montiert und angeschlossen werden. Genau dabei passieren in der Praxis immer wieder Einbaufehler. In diesem Beitrag geht es darum, wann eine Doppelanlage vorgeschrieben ist, wie man sie richtig installiert und welche typischen Fehler </w:t>
      </w:r>
      <w:r w:rsidR="00AA1AE6">
        <w:rPr>
          <w:rFonts w:ascii="Arial" w:hAnsi="Arial" w:cs="Arial"/>
          <w:b/>
          <w:bCs/>
          <w:sz w:val="20"/>
          <w:szCs w:val="20"/>
        </w:rPr>
        <w:t>vermieden werden sollten.</w:t>
      </w:r>
    </w:p>
    <w:p w14:paraId="403CC1CF" w14:textId="77777777" w:rsidR="009A19AC" w:rsidRDefault="009A19AC" w:rsidP="009A19AC">
      <w:pPr>
        <w:spacing w:line="360" w:lineRule="auto"/>
        <w:ind w:left="142"/>
        <w:jc w:val="both"/>
        <w:rPr>
          <w:rFonts w:ascii="Arial" w:hAnsi="Arial" w:cs="Arial"/>
          <w:b/>
          <w:bCs/>
          <w:sz w:val="20"/>
          <w:szCs w:val="20"/>
        </w:rPr>
      </w:pPr>
    </w:p>
    <w:p w14:paraId="75E3E70E" w14:textId="77777777" w:rsidR="009A19AC" w:rsidRDefault="009A19AC" w:rsidP="009A19AC">
      <w:pPr>
        <w:spacing w:line="360" w:lineRule="auto"/>
        <w:ind w:left="142"/>
        <w:jc w:val="both"/>
        <w:rPr>
          <w:rFonts w:ascii="Arial" w:hAnsi="Arial" w:cs="Arial"/>
          <w:b/>
          <w:bCs/>
          <w:sz w:val="20"/>
          <w:szCs w:val="20"/>
        </w:rPr>
      </w:pPr>
    </w:p>
    <w:p w14:paraId="43240184" w14:textId="77777777" w:rsidR="009A19AC" w:rsidRPr="009C4DB4" w:rsidRDefault="009A19AC" w:rsidP="009A19AC">
      <w:pPr>
        <w:pStyle w:val="Listenabsatz"/>
        <w:numPr>
          <w:ilvl w:val="0"/>
          <w:numId w:val="4"/>
        </w:numPr>
        <w:spacing w:line="360" w:lineRule="auto"/>
        <w:jc w:val="both"/>
        <w:rPr>
          <w:rFonts w:ascii="Arial" w:hAnsi="Arial" w:cs="Arial"/>
          <w:b/>
          <w:bCs/>
          <w:color w:val="8064A2" w:themeColor="accent4"/>
          <w:szCs w:val="22"/>
        </w:rPr>
      </w:pPr>
      <w:r w:rsidRPr="009C4DB4">
        <w:rPr>
          <w:rFonts w:ascii="Arial" w:hAnsi="Arial" w:cs="Arial"/>
          <w:b/>
          <w:bCs/>
          <w:color w:val="1F497D" w:themeColor="text2"/>
          <w:sz w:val="24"/>
        </w:rPr>
        <w:t>Einzel- oder Doppelanlage: Was sagen die Normen?</w:t>
      </w:r>
    </w:p>
    <w:p w14:paraId="575B017D" w14:textId="77777777" w:rsidR="009A19AC" w:rsidRDefault="009A19AC" w:rsidP="009A19AC">
      <w:pPr>
        <w:spacing w:line="360" w:lineRule="auto"/>
        <w:ind w:left="142"/>
        <w:jc w:val="both"/>
        <w:rPr>
          <w:kern w:val="2"/>
          <w:szCs w:val="22"/>
          <w14:ligatures w14:val="standardContextual"/>
        </w:rPr>
      </w:pPr>
    </w:p>
    <w:p w14:paraId="5954FEC3" w14:textId="77777777" w:rsidR="009A19AC" w:rsidRPr="002A5C0B" w:rsidRDefault="009A19AC" w:rsidP="009A19AC">
      <w:pPr>
        <w:spacing w:line="360" w:lineRule="auto"/>
        <w:ind w:left="142"/>
        <w:jc w:val="both"/>
        <w:rPr>
          <w:rFonts w:ascii="Arial" w:hAnsi="Arial" w:cs="Arial"/>
          <w:sz w:val="20"/>
          <w:szCs w:val="20"/>
        </w:rPr>
      </w:pPr>
      <w:r w:rsidRPr="007B730C">
        <w:rPr>
          <w:rFonts w:ascii="Arial" w:hAnsi="Arial" w:cs="Arial"/>
          <w:sz w:val="20"/>
          <w:szCs w:val="20"/>
        </w:rPr>
        <w:t xml:space="preserve">In Fällen, wo der Zufluss zur Hebeanlage während des normalen </w:t>
      </w:r>
      <w:r>
        <w:rPr>
          <w:rFonts w:ascii="Arial" w:hAnsi="Arial" w:cs="Arial"/>
          <w:sz w:val="20"/>
          <w:szCs w:val="20"/>
        </w:rPr>
        <w:br/>
      </w:r>
      <w:r w:rsidRPr="007B730C">
        <w:rPr>
          <w:rFonts w:ascii="Arial" w:hAnsi="Arial" w:cs="Arial"/>
          <w:sz w:val="20"/>
          <w:szCs w:val="20"/>
        </w:rPr>
        <w:t>Betriebs nicht unterbrochen werden darf, muss die Hebeanlage mit einer zweiten Fördereinrichtung mit gleicher Leistungsfähigkeit ausgerüstet werden, die sich, wenn nötig, selbsttätig einschaltet.</w:t>
      </w:r>
      <w:r>
        <w:rPr>
          <w:rFonts w:ascii="Arial" w:hAnsi="Arial" w:cs="Arial"/>
          <w:b/>
          <w:bCs/>
          <w:sz w:val="20"/>
          <w:szCs w:val="20"/>
        </w:rPr>
        <w:t xml:space="preserve"> </w:t>
      </w:r>
      <w:r w:rsidRPr="002A5C0B">
        <w:rPr>
          <w:rFonts w:ascii="Arial" w:hAnsi="Arial" w:cs="Arial"/>
          <w:sz w:val="20"/>
          <w:szCs w:val="20"/>
        </w:rPr>
        <w:t xml:space="preserve">Dies gilt z.B. für den Einsatz in Gewerbebetrieben, Gastronomie, Wäschereien oder </w:t>
      </w:r>
      <w:r w:rsidRPr="00896060">
        <w:rPr>
          <w:rFonts w:ascii="Arial" w:hAnsi="Arial" w:cs="Arial"/>
          <w:sz w:val="20"/>
          <w:szCs w:val="20"/>
        </w:rPr>
        <w:t>Gebäuden mit mehreren Nutzungseinheiten.</w:t>
      </w:r>
      <w:r w:rsidRPr="002A5C0B">
        <w:rPr>
          <w:rFonts w:ascii="Arial" w:hAnsi="Arial" w:cs="Arial"/>
          <w:sz w:val="20"/>
          <w:szCs w:val="20"/>
        </w:rPr>
        <w:t xml:space="preserve"> </w:t>
      </w:r>
    </w:p>
    <w:p w14:paraId="2CBE5D53" w14:textId="77777777" w:rsidR="009A19AC" w:rsidRDefault="009A19AC" w:rsidP="009A19AC">
      <w:pPr>
        <w:spacing w:line="360" w:lineRule="auto"/>
        <w:ind w:left="142"/>
        <w:jc w:val="both"/>
        <w:rPr>
          <w:rFonts w:ascii="Arial" w:hAnsi="Arial" w:cs="Arial"/>
          <w:b/>
          <w:bCs/>
          <w:sz w:val="20"/>
          <w:szCs w:val="20"/>
        </w:rPr>
      </w:pPr>
    </w:p>
    <w:p w14:paraId="1E0F14DE" w14:textId="77777777" w:rsidR="009A19AC" w:rsidRDefault="009A19AC" w:rsidP="009A19AC">
      <w:pPr>
        <w:spacing w:line="360" w:lineRule="auto"/>
        <w:ind w:left="142"/>
        <w:jc w:val="both"/>
        <w:rPr>
          <w:rFonts w:ascii="Arial" w:hAnsi="Arial" w:cs="Arial"/>
          <w:b/>
          <w:bCs/>
          <w:sz w:val="20"/>
          <w:szCs w:val="20"/>
        </w:rPr>
      </w:pPr>
      <w:r>
        <w:rPr>
          <w:rFonts w:ascii="Arial" w:hAnsi="Arial" w:cs="Arial"/>
          <w:b/>
          <w:bCs/>
          <w:sz w:val="20"/>
          <w:szCs w:val="20"/>
        </w:rPr>
        <w:lastRenderedPageBreak/>
        <w:t>Relevante Regelwerke sind:</w:t>
      </w:r>
    </w:p>
    <w:p w14:paraId="43A048B6" w14:textId="77777777" w:rsidR="009A19AC" w:rsidRDefault="009A19AC" w:rsidP="009A19AC">
      <w:pPr>
        <w:spacing w:line="360" w:lineRule="auto"/>
        <w:ind w:left="142"/>
        <w:jc w:val="both"/>
        <w:rPr>
          <w:kern w:val="2"/>
          <w:szCs w:val="22"/>
          <w14:ligatures w14:val="standardContextual"/>
        </w:rPr>
      </w:pPr>
    </w:p>
    <w:p w14:paraId="77125391" w14:textId="77777777" w:rsidR="009A19AC" w:rsidRPr="00AB71A3" w:rsidRDefault="009A19AC" w:rsidP="009A19AC">
      <w:pPr>
        <w:numPr>
          <w:ilvl w:val="0"/>
          <w:numId w:val="2"/>
        </w:numPr>
        <w:tabs>
          <w:tab w:val="num" w:pos="142"/>
        </w:tabs>
        <w:spacing w:line="360" w:lineRule="auto"/>
        <w:jc w:val="both"/>
        <w:rPr>
          <w:rFonts w:ascii="Arial" w:hAnsi="Arial" w:cs="Arial"/>
          <w:sz w:val="20"/>
          <w:szCs w:val="20"/>
        </w:rPr>
      </w:pPr>
      <w:r w:rsidRPr="00AB71A3">
        <w:rPr>
          <w:rFonts w:ascii="Arial" w:hAnsi="Arial" w:cs="Arial"/>
          <w:b/>
          <w:bCs/>
          <w:sz w:val="20"/>
          <w:szCs w:val="20"/>
        </w:rPr>
        <w:t>DIN EN 12056</w:t>
      </w:r>
      <w:r w:rsidRPr="00AB71A3">
        <w:rPr>
          <w:rFonts w:ascii="Arial" w:hAnsi="Arial" w:cs="Arial"/>
          <w:sz w:val="20"/>
          <w:szCs w:val="20"/>
        </w:rPr>
        <w:t xml:space="preserve"> – Schwerkraftentwässerungsanlagen innerhalb von Gebäuden, Teil 4: Abwasserhebeanlagen – Planung und Bemessung</w:t>
      </w:r>
      <w:r w:rsidRPr="00AB71A3">
        <w:rPr>
          <w:rFonts w:ascii="Arial" w:hAnsi="Arial" w:cs="Arial"/>
          <w:sz w:val="20"/>
          <w:szCs w:val="20"/>
        </w:rPr>
        <w:br/>
      </w:r>
      <w:r w:rsidRPr="00AB71A3">
        <w:rPr>
          <w:rFonts w:ascii="Arial" w:hAnsi="Arial" w:cs="Arial"/>
          <w:b/>
          <w:bCs/>
          <w:sz w:val="20"/>
          <w:szCs w:val="20"/>
        </w:rPr>
        <w:t>DIN 1986</w:t>
      </w:r>
      <w:r w:rsidRPr="00AB71A3">
        <w:rPr>
          <w:rFonts w:ascii="Arial" w:hAnsi="Arial" w:cs="Arial"/>
          <w:b/>
          <w:bCs/>
          <w:sz w:val="20"/>
          <w:szCs w:val="20"/>
        </w:rPr>
        <w:noBreakHyphen/>
        <w:t>100</w:t>
      </w:r>
      <w:r w:rsidRPr="00AB71A3">
        <w:rPr>
          <w:rFonts w:ascii="Arial" w:hAnsi="Arial" w:cs="Arial"/>
          <w:sz w:val="20"/>
          <w:szCs w:val="20"/>
        </w:rPr>
        <w:t xml:space="preserve"> – Entwässerungsanlagen für Gebäude und Grundstücke,</w:t>
      </w:r>
      <w:r w:rsidRPr="00AB71A3">
        <w:rPr>
          <w:rFonts w:ascii="Arial" w:hAnsi="Arial" w:cs="Arial"/>
          <w:sz w:val="20"/>
          <w:szCs w:val="20"/>
        </w:rPr>
        <w:br/>
        <w:t>Teil 100: Bestimmungen in Verbindung mit DIN EN 752 und DIN EN 12056</w:t>
      </w:r>
    </w:p>
    <w:p w14:paraId="151CDFA2" w14:textId="77777777" w:rsidR="009A19AC" w:rsidRDefault="009A19AC" w:rsidP="009A19AC">
      <w:pPr>
        <w:numPr>
          <w:ilvl w:val="0"/>
          <w:numId w:val="2"/>
        </w:numPr>
        <w:tabs>
          <w:tab w:val="num" w:pos="142"/>
        </w:tabs>
        <w:spacing w:line="360" w:lineRule="auto"/>
        <w:rPr>
          <w:rFonts w:ascii="Arial" w:hAnsi="Arial" w:cs="Arial"/>
          <w:sz w:val="20"/>
          <w:szCs w:val="20"/>
        </w:rPr>
      </w:pPr>
      <w:r w:rsidRPr="00077249">
        <w:rPr>
          <w:rFonts w:ascii="Arial" w:hAnsi="Arial" w:cs="Arial"/>
          <w:b/>
          <w:bCs/>
          <w:sz w:val="20"/>
          <w:szCs w:val="20"/>
        </w:rPr>
        <w:t>DIN EN 12050</w:t>
      </w:r>
      <w:r w:rsidRPr="00077249">
        <w:rPr>
          <w:rFonts w:ascii="Arial" w:hAnsi="Arial" w:cs="Arial"/>
          <w:sz w:val="20"/>
          <w:szCs w:val="20"/>
        </w:rPr>
        <w:t xml:space="preserve"> – Abwasserhebeanlagen für die Gebäude- und Grundstücksentwässerung,</w:t>
      </w:r>
      <w:r w:rsidRPr="00077249">
        <w:rPr>
          <w:rFonts w:ascii="Arial" w:hAnsi="Arial" w:cs="Arial"/>
          <w:sz w:val="20"/>
          <w:szCs w:val="20"/>
        </w:rPr>
        <w:br/>
        <w:t>Teil</w:t>
      </w:r>
      <w:r>
        <w:rPr>
          <w:rFonts w:ascii="Arial" w:hAnsi="Arial" w:cs="Arial"/>
          <w:sz w:val="20"/>
          <w:szCs w:val="20"/>
        </w:rPr>
        <w:t xml:space="preserve"> </w:t>
      </w:r>
      <w:r w:rsidRPr="00077249">
        <w:rPr>
          <w:rFonts w:ascii="Arial" w:hAnsi="Arial" w:cs="Arial"/>
          <w:sz w:val="20"/>
          <w:szCs w:val="20"/>
        </w:rPr>
        <w:t>1:</w:t>
      </w:r>
      <w:r>
        <w:rPr>
          <w:rFonts w:ascii="Arial" w:hAnsi="Arial" w:cs="Arial"/>
          <w:sz w:val="20"/>
          <w:szCs w:val="20"/>
        </w:rPr>
        <w:t xml:space="preserve"> </w:t>
      </w:r>
      <w:r w:rsidRPr="00077249">
        <w:rPr>
          <w:rFonts w:ascii="Arial" w:hAnsi="Arial" w:cs="Arial"/>
          <w:sz w:val="20"/>
          <w:szCs w:val="20"/>
        </w:rPr>
        <w:t>Fäkalienhebeanlagen</w:t>
      </w:r>
      <w:r>
        <w:rPr>
          <w:rFonts w:ascii="Arial" w:hAnsi="Arial" w:cs="Arial"/>
          <w:sz w:val="20"/>
          <w:szCs w:val="20"/>
        </w:rPr>
        <w:br/>
      </w:r>
      <w:r w:rsidRPr="00077249">
        <w:rPr>
          <w:rFonts w:ascii="Arial" w:hAnsi="Arial" w:cs="Arial"/>
          <w:sz w:val="20"/>
          <w:szCs w:val="20"/>
        </w:rPr>
        <w:t>Teil 2: Abwasserhebeanlagen für fäkalienfreies Abwasser</w:t>
      </w:r>
    </w:p>
    <w:p w14:paraId="0FBC0A5E" w14:textId="77777777" w:rsidR="009A19AC" w:rsidRDefault="009A19AC" w:rsidP="009A19AC">
      <w:pPr>
        <w:numPr>
          <w:ilvl w:val="0"/>
          <w:numId w:val="2"/>
        </w:numPr>
        <w:tabs>
          <w:tab w:val="num" w:pos="142"/>
        </w:tabs>
        <w:spacing w:line="360" w:lineRule="auto"/>
        <w:rPr>
          <w:rFonts w:ascii="Arial" w:hAnsi="Arial" w:cs="Arial"/>
          <w:sz w:val="20"/>
          <w:szCs w:val="20"/>
        </w:rPr>
      </w:pPr>
      <w:r>
        <w:rPr>
          <w:rFonts w:ascii="Arial" w:hAnsi="Arial" w:cs="Arial"/>
          <w:b/>
          <w:bCs/>
          <w:sz w:val="20"/>
          <w:szCs w:val="20"/>
        </w:rPr>
        <w:t>Kommentar zur DIN EN 12056</w:t>
      </w:r>
      <w:r w:rsidRPr="002A5C0B">
        <w:rPr>
          <w:rFonts w:ascii="Arial" w:hAnsi="Arial" w:cs="Arial"/>
          <w:sz w:val="20"/>
          <w:szCs w:val="20"/>
        </w:rPr>
        <w:t>-</w:t>
      </w:r>
      <w:r>
        <w:rPr>
          <w:rFonts w:ascii="Arial" w:hAnsi="Arial" w:cs="Arial"/>
          <w:sz w:val="20"/>
          <w:szCs w:val="20"/>
        </w:rPr>
        <w:t>4</w:t>
      </w:r>
    </w:p>
    <w:p w14:paraId="3BE67AAF" w14:textId="77777777" w:rsidR="009A19AC" w:rsidRDefault="009A19AC" w:rsidP="009A19AC">
      <w:pPr>
        <w:spacing w:line="360" w:lineRule="auto"/>
        <w:ind w:left="720"/>
        <w:jc w:val="both"/>
        <w:rPr>
          <w:rFonts w:ascii="Arial" w:hAnsi="Arial" w:cs="Arial"/>
          <w:b/>
          <w:bCs/>
          <w:sz w:val="20"/>
          <w:szCs w:val="20"/>
        </w:rPr>
      </w:pPr>
    </w:p>
    <w:p w14:paraId="13FD70CE" w14:textId="77777777" w:rsidR="009A19AC" w:rsidRPr="00077249" w:rsidRDefault="009A19AC" w:rsidP="009A19AC">
      <w:pPr>
        <w:spacing w:line="360" w:lineRule="auto"/>
        <w:ind w:left="720"/>
        <w:jc w:val="both"/>
        <w:rPr>
          <w:rFonts w:ascii="Arial" w:hAnsi="Arial" w:cs="Arial"/>
          <w:sz w:val="20"/>
          <w:szCs w:val="20"/>
        </w:rPr>
      </w:pPr>
    </w:p>
    <w:p w14:paraId="7CDD5185" w14:textId="321F6400" w:rsidR="009A19AC" w:rsidRDefault="009A19AC" w:rsidP="009A19AC">
      <w:pPr>
        <w:spacing w:line="360" w:lineRule="auto"/>
        <w:ind w:left="142"/>
        <w:jc w:val="both"/>
        <w:rPr>
          <w:rFonts w:ascii="Arial" w:hAnsi="Arial" w:cs="Arial"/>
          <w:sz w:val="20"/>
          <w:szCs w:val="20"/>
        </w:rPr>
      </w:pPr>
      <w:r>
        <w:rPr>
          <w:rFonts w:ascii="Arial" w:hAnsi="Arial" w:cs="Arial"/>
          <w:sz w:val="20"/>
          <w:szCs w:val="20"/>
        </w:rPr>
        <w:t xml:space="preserve">DIN-Normen gelten als </w:t>
      </w:r>
      <w:r w:rsidRPr="00CA3DF1">
        <w:rPr>
          <w:rFonts w:ascii="Arial" w:hAnsi="Arial" w:cs="Arial"/>
          <w:sz w:val="20"/>
          <w:szCs w:val="20"/>
        </w:rPr>
        <w:t>anerkannte Regeln der Technik</w:t>
      </w:r>
      <w:r>
        <w:rPr>
          <w:rFonts w:ascii="Arial" w:hAnsi="Arial" w:cs="Arial"/>
          <w:sz w:val="20"/>
          <w:szCs w:val="20"/>
        </w:rPr>
        <w:t xml:space="preserve">. Sie sind zwar nicht automatisch „Gesetz“, sondern eher Handlungsempfehlungen, spielen aber bei Gewährleistung und Haftung eine große Rolle. Wer nach Norm arbeitet, kann damit in der Regel nachweisen, dass fachgerecht installiert wurde. Für den Fachbetrieb empfiehlt sich daher, </w:t>
      </w:r>
      <w:r w:rsidRPr="00915473">
        <w:rPr>
          <w:rFonts w:ascii="Arial" w:hAnsi="Arial" w:cs="Arial"/>
          <w:sz w:val="20"/>
          <w:szCs w:val="20"/>
        </w:rPr>
        <w:t xml:space="preserve">nur </w:t>
      </w:r>
      <w:r>
        <w:rPr>
          <w:rFonts w:ascii="Arial" w:hAnsi="Arial" w:cs="Arial"/>
          <w:sz w:val="20"/>
          <w:szCs w:val="20"/>
        </w:rPr>
        <w:t xml:space="preserve">nach Norm </w:t>
      </w:r>
      <w:r w:rsidRPr="00915473">
        <w:rPr>
          <w:rFonts w:ascii="Arial" w:hAnsi="Arial" w:cs="Arial"/>
          <w:sz w:val="20"/>
          <w:szCs w:val="20"/>
        </w:rPr>
        <w:t xml:space="preserve">zugelassene </w:t>
      </w:r>
      <w:r w:rsidR="00AA1AE6">
        <w:rPr>
          <w:rFonts w:ascii="Arial" w:hAnsi="Arial" w:cs="Arial"/>
          <w:sz w:val="20"/>
          <w:szCs w:val="20"/>
        </w:rPr>
        <w:t>Anlagen zu verwenden</w:t>
      </w:r>
      <w:r>
        <w:rPr>
          <w:rFonts w:ascii="Arial" w:hAnsi="Arial" w:cs="Arial"/>
          <w:sz w:val="20"/>
          <w:szCs w:val="20"/>
        </w:rPr>
        <w:t xml:space="preserve"> und</w:t>
      </w:r>
      <w:r w:rsidR="00AA1AE6">
        <w:rPr>
          <w:rFonts w:ascii="Arial" w:hAnsi="Arial" w:cs="Arial"/>
          <w:sz w:val="20"/>
          <w:szCs w:val="20"/>
        </w:rPr>
        <w:t xml:space="preserve"> </w:t>
      </w:r>
      <w:r>
        <w:rPr>
          <w:rFonts w:ascii="Arial" w:hAnsi="Arial" w:cs="Arial"/>
          <w:sz w:val="20"/>
          <w:szCs w:val="20"/>
        </w:rPr>
        <w:t xml:space="preserve">nach Herstellerangaben und Norm zu installieren. </w:t>
      </w:r>
    </w:p>
    <w:p w14:paraId="518D4E7B" w14:textId="77777777" w:rsidR="009A19AC" w:rsidRDefault="009A19AC" w:rsidP="009A19AC">
      <w:pPr>
        <w:spacing w:line="360" w:lineRule="auto"/>
        <w:ind w:left="142"/>
        <w:jc w:val="both"/>
        <w:rPr>
          <w:rFonts w:ascii="Arial" w:hAnsi="Arial" w:cs="Arial"/>
          <w:sz w:val="20"/>
          <w:szCs w:val="20"/>
        </w:rPr>
      </w:pPr>
    </w:p>
    <w:p w14:paraId="3508A591" w14:textId="77777777" w:rsidR="009A19AC" w:rsidRPr="002A5C0B" w:rsidRDefault="009A19AC" w:rsidP="009A19AC">
      <w:pPr>
        <w:spacing w:line="360" w:lineRule="auto"/>
        <w:ind w:left="142"/>
        <w:jc w:val="both"/>
        <w:rPr>
          <w:rFonts w:ascii="Arial" w:hAnsi="Arial" w:cs="Arial"/>
          <w:b/>
          <w:bCs/>
          <w:sz w:val="20"/>
          <w:szCs w:val="20"/>
        </w:rPr>
      </w:pPr>
      <w:r w:rsidRPr="002A5C0B">
        <w:rPr>
          <w:rFonts w:ascii="Arial" w:hAnsi="Arial" w:cs="Arial"/>
          <w:b/>
          <w:bCs/>
          <w:sz w:val="20"/>
          <w:szCs w:val="20"/>
        </w:rPr>
        <w:t>Beispiele für Einsatzgebiete von Doppelanlagen</w:t>
      </w:r>
    </w:p>
    <w:p w14:paraId="27C48032" w14:textId="77777777" w:rsidR="009A19AC" w:rsidRDefault="009A19AC" w:rsidP="009A19AC">
      <w:pPr>
        <w:spacing w:line="360" w:lineRule="auto"/>
        <w:ind w:left="142"/>
        <w:jc w:val="both"/>
        <w:rPr>
          <w:rFonts w:ascii="Arial" w:hAnsi="Arial" w:cs="Arial"/>
          <w:sz w:val="20"/>
          <w:szCs w:val="20"/>
        </w:rPr>
      </w:pPr>
    </w:p>
    <w:p w14:paraId="3876D3CF" w14:textId="77777777" w:rsidR="009A19AC" w:rsidRDefault="009A19AC" w:rsidP="009A19AC">
      <w:pPr>
        <w:spacing w:line="360" w:lineRule="auto"/>
        <w:ind w:left="142"/>
        <w:jc w:val="both"/>
        <w:rPr>
          <w:rFonts w:ascii="Arial" w:hAnsi="Arial" w:cs="Arial"/>
          <w:sz w:val="20"/>
          <w:szCs w:val="20"/>
        </w:rPr>
      </w:pPr>
      <w:r>
        <w:rPr>
          <w:rFonts w:ascii="Arial" w:hAnsi="Arial" w:cs="Arial"/>
          <w:noProof/>
          <w:sz w:val="20"/>
          <w:szCs w:val="20"/>
        </w:rPr>
        <w:drawing>
          <wp:inline distT="0" distB="0" distL="0" distR="0" wp14:anchorId="644AC301" wp14:editId="1FEA03B5">
            <wp:extent cx="4743450" cy="2667000"/>
            <wp:effectExtent l="0" t="0" r="0" b="0"/>
            <wp:docPr id="4736290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743450" cy="2667000"/>
                    </a:xfrm>
                    <a:prstGeom prst="rect">
                      <a:avLst/>
                    </a:prstGeom>
                    <a:noFill/>
                    <a:ln>
                      <a:noFill/>
                    </a:ln>
                  </pic:spPr>
                </pic:pic>
              </a:graphicData>
            </a:graphic>
          </wp:inline>
        </w:drawing>
      </w:r>
    </w:p>
    <w:p w14:paraId="41A87747" w14:textId="77777777" w:rsidR="009A19AC" w:rsidRDefault="009A19AC" w:rsidP="009A19AC">
      <w:pPr>
        <w:spacing w:line="276" w:lineRule="auto"/>
        <w:ind w:left="142"/>
        <w:jc w:val="both"/>
        <w:rPr>
          <w:rFonts w:ascii="Arial" w:hAnsi="Arial" w:cs="Arial"/>
          <w:i/>
          <w:iCs/>
          <w:sz w:val="18"/>
          <w:szCs w:val="18"/>
        </w:rPr>
      </w:pPr>
      <w:r>
        <w:rPr>
          <w:rFonts w:ascii="Arial" w:hAnsi="Arial" w:cs="Arial"/>
          <w:i/>
          <w:iCs/>
          <w:sz w:val="18"/>
          <w:szCs w:val="18"/>
        </w:rPr>
        <w:t xml:space="preserve">Bild 1: </w:t>
      </w:r>
      <w:r w:rsidRPr="002A5C0B">
        <w:rPr>
          <w:rFonts w:ascii="Arial" w:hAnsi="Arial" w:cs="Arial"/>
          <w:i/>
          <w:iCs/>
          <w:sz w:val="18"/>
          <w:szCs w:val="18"/>
        </w:rPr>
        <w:t>Entwässerung einer Parkgarageneinfahrt mit einer Doppelpumpanlage (Easyfix 50 Duo) im bauseitigen Schacht</w:t>
      </w:r>
    </w:p>
    <w:p w14:paraId="76F4B8C7" w14:textId="77777777" w:rsidR="009A19AC" w:rsidRPr="002A5C0B" w:rsidRDefault="009A19AC" w:rsidP="009A19AC">
      <w:pPr>
        <w:spacing w:line="276" w:lineRule="auto"/>
        <w:ind w:left="142"/>
        <w:jc w:val="both"/>
        <w:rPr>
          <w:rFonts w:ascii="Arial" w:hAnsi="Arial" w:cs="Arial"/>
          <w:i/>
          <w:iCs/>
          <w:sz w:val="18"/>
          <w:szCs w:val="18"/>
        </w:rPr>
      </w:pPr>
    </w:p>
    <w:p w14:paraId="2561B044" w14:textId="73FEDC5D"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2FB3F1DA" w14:textId="77777777" w:rsidR="009A19AC" w:rsidRDefault="009A19AC" w:rsidP="009A19AC">
      <w:pPr>
        <w:spacing w:line="360" w:lineRule="auto"/>
        <w:ind w:left="142"/>
        <w:jc w:val="both"/>
        <w:rPr>
          <w:kern w:val="2"/>
          <w:szCs w:val="22"/>
          <w14:ligatures w14:val="standardContextual"/>
        </w:rPr>
      </w:pPr>
      <w:r>
        <w:rPr>
          <w:noProof/>
        </w:rPr>
        <w:lastRenderedPageBreak/>
        <w:drawing>
          <wp:inline distT="0" distB="0" distL="0" distR="0" wp14:anchorId="4D603611" wp14:editId="394B7C3D">
            <wp:extent cx="4751705" cy="2671445"/>
            <wp:effectExtent l="0" t="0" r="0" b="0"/>
            <wp:docPr id="12392513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751705" cy="2671445"/>
                    </a:xfrm>
                    <a:prstGeom prst="rect">
                      <a:avLst/>
                    </a:prstGeom>
                    <a:noFill/>
                    <a:ln>
                      <a:noFill/>
                    </a:ln>
                  </pic:spPr>
                </pic:pic>
              </a:graphicData>
            </a:graphic>
          </wp:inline>
        </w:drawing>
      </w:r>
    </w:p>
    <w:p w14:paraId="2552072C" w14:textId="77777777" w:rsidR="009A19AC" w:rsidRDefault="009A19AC" w:rsidP="009A19AC">
      <w:pPr>
        <w:spacing w:line="276" w:lineRule="auto"/>
        <w:ind w:left="142"/>
        <w:jc w:val="both"/>
        <w:rPr>
          <w:rFonts w:ascii="Arial" w:hAnsi="Arial" w:cs="Arial"/>
          <w:i/>
          <w:iCs/>
          <w:kern w:val="2"/>
          <w:sz w:val="18"/>
          <w:szCs w:val="18"/>
          <w14:ligatures w14:val="standardContextual"/>
        </w:rPr>
      </w:pPr>
      <w:r>
        <w:rPr>
          <w:rFonts w:ascii="Arial" w:hAnsi="Arial" w:cs="Arial"/>
          <w:i/>
          <w:iCs/>
          <w:kern w:val="2"/>
          <w:sz w:val="18"/>
          <w:szCs w:val="18"/>
          <w14:ligatures w14:val="standardContextual"/>
        </w:rPr>
        <w:t xml:space="preserve">Bild 2: </w:t>
      </w:r>
      <w:r w:rsidRPr="002A5C0B">
        <w:rPr>
          <w:rFonts w:ascii="Arial" w:hAnsi="Arial" w:cs="Arial"/>
          <w:i/>
          <w:iCs/>
          <w:kern w:val="2"/>
          <w:sz w:val="18"/>
          <w:szCs w:val="18"/>
          <w14:ligatures w14:val="standardContextual"/>
        </w:rPr>
        <w:t xml:space="preserve">Entwässerung </w:t>
      </w:r>
      <w:r>
        <w:rPr>
          <w:rFonts w:ascii="Arial" w:hAnsi="Arial" w:cs="Arial"/>
          <w:i/>
          <w:iCs/>
          <w:kern w:val="2"/>
          <w:sz w:val="18"/>
          <w:szCs w:val="18"/>
          <w14:ligatures w14:val="standardContextual"/>
        </w:rPr>
        <w:t xml:space="preserve">eines Waschkellers mit mehreren Waschmaschinen in </w:t>
      </w:r>
      <w:r w:rsidRPr="002A5C0B">
        <w:rPr>
          <w:rFonts w:ascii="Arial" w:hAnsi="Arial" w:cs="Arial"/>
          <w:i/>
          <w:iCs/>
          <w:kern w:val="2"/>
          <w:sz w:val="18"/>
          <w:szCs w:val="18"/>
          <w14:ligatures w14:val="standardContextual"/>
        </w:rPr>
        <w:t>einem Mehrfamilienhaus mit</w:t>
      </w:r>
      <w:r>
        <w:rPr>
          <w:rFonts w:ascii="Arial" w:hAnsi="Arial" w:cs="Arial"/>
          <w:i/>
          <w:iCs/>
          <w:kern w:val="2"/>
          <w:sz w:val="18"/>
          <w:szCs w:val="18"/>
          <w14:ligatures w14:val="standardContextual"/>
        </w:rPr>
        <w:t>tels</w:t>
      </w:r>
      <w:r w:rsidRPr="002A5C0B">
        <w:rPr>
          <w:rFonts w:ascii="Arial" w:hAnsi="Arial" w:cs="Arial"/>
          <w:i/>
          <w:iCs/>
          <w:kern w:val="2"/>
          <w:sz w:val="18"/>
          <w:szCs w:val="18"/>
          <w14:ligatures w14:val="standardContextual"/>
        </w:rPr>
        <w:t xml:space="preserve"> Überflur Behälter Hebefix 200 mit Doppelanlage (2 x US 73 Pumpen), seitlich an der Wand die zugehörige Steuerung</w:t>
      </w:r>
      <w:r>
        <w:rPr>
          <w:rFonts w:ascii="Arial" w:hAnsi="Arial" w:cs="Arial"/>
          <w:i/>
          <w:iCs/>
          <w:kern w:val="2"/>
          <w:sz w:val="18"/>
          <w:szCs w:val="18"/>
          <w14:ligatures w14:val="standardContextual"/>
        </w:rPr>
        <w:t>.</w:t>
      </w:r>
    </w:p>
    <w:p w14:paraId="56E9E7B1" w14:textId="77777777" w:rsidR="009A19AC" w:rsidRDefault="009A19AC" w:rsidP="009A19AC">
      <w:pPr>
        <w:spacing w:line="276" w:lineRule="auto"/>
        <w:ind w:left="142"/>
        <w:jc w:val="both"/>
        <w:rPr>
          <w:rFonts w:ascii="Arial" w:hAnsi="Arial" w:cs="Arial"/>
          <w:i/>
          <w:iCs/>
          <w:kern w:val="2"/>
          <w:sz w:val="18"/>
          <w:szCs w:val="18"/>
          <w14:ligatures w14:val="standardContextual"/>
        </w:rPr>
      </w:pPr>
    </w:p>
    <w:p w14:paraId="666A60CB" w14:textId="6C335478"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1A103061" w14:textId="77777777" w:rsidR="009A19AC" w:rsidRPr="002A5C0B" w:rsidRDefault="009A19AC" w:rsidP="009A19AC">
      <w:pPr>
        <w:spacing w:line="276" w:lineRule="auto"/>
        <w:ind w:left="142"/>
        <w:jc w:val="both"/>
        <w:rPr>
          <w:rFonts w:ascii="Arial" w:hAnsi="Arial" w:cs="Arial"/>
          <w:i/>
          <w:iCs/>
          <w:kern w:val="2"/>
          <w:sz w:val="18"/>
          <w:szCs w:val="18"/>
          <w14:ligatures w14:val="standardContextual"/>
        </w:rPr>
      </w:pPr>
    </w:p>
    <w:p w14:paraId="7A1CAA8A" w14:textId="77777777" w:rsidR="009A19AC" w:rsidRDefault="009A19AC" w:rsidP="009A19AC">
      <w:pPr>
        <w:spacing w:line="360" w:lineRule="auto"/>
        <w:ind w:left="142"/>
        <w:jc w:val="both"/>
        <w:rPr>
          <w:kern w:val="2"/>
          <w:szCs w:val="22"/>
          <w14:ligatures w14:val="standardContextual"/>
        </w:rPr>
      </w:pPr>
      <w:r>
        <w:rPr>
          <w:noProof/>
          <w:kern w:val="2"/>
          <w:szCs w:val="22"/>
          <w14:ligatures w14:val="standardContextual"/>
        </w:rPr>
        <w:drawing>
          <wp:inline distT="0" distB="0" distL="0" distR="0" wp14:anchorId="4C263422" wp14:editId="7A8E1F16">
            <wp:extent cx="4745990" cy="3556635"/>
            <wp:effectExtent l="0" t="0" r="0" b="5715"/>
            <wp:docPr id="926309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745990" cy="3556635"/>
                    </a:xfrm>
                    <a:prstGeom prst="rect">
                      <a:avLst/>
                    </a:prstGeom>
                    <a:noFill/>
                    <a:ln>
                      <a:noFill/>
                    </a:ln>
                  </pic:spPr>
                </pic:pic>
              </a:graphicData>
            </a:graphic>
          </wp:inline>
        </w:drawing>
      </w:r>
    </w:p>
    <w:p w14:paraId="38C75DE7" w14:textId="77777777" w:rsidR="009A19AC" w:rsidRDefault="009A19AC" w:rsidP="009A19AC">
      <w:pPr>
        <w:spacing w:line="276" w:lineRule="auto"/>
        <w:ind w:left="142"/>
        <w:jc w:val="both"/>
        <w:rPr>
          <w:rFonts w:ascii="Arial" w:hAnsi="Arial" w:cs="Arial"/>
          <w:i/>
          <w:iCs/>
          <w:kern w:val="2"/>
          <w:sz w:val="18"/>
          <w:szCs w:val="18"/>
          <w14:ligatures w14:val="standardContextual"/>
        </w:rPr>
      </w:pPr>
      <w:r>
        <w:rPr>
          <w:rFonts w:ascii="Arial" w:hAnsi="Arial" w:cs="Arial"/>
          <w:i/>
          <w:iCs/>
          <w:sz w:val="18"/>
          <w:szCs w:val="18"/>
        </w:rPr>
        <w:t xml:space="preserve">Bild 3: </w:t>
      </w:r>
      <w:r w:rsidRPr="002A5C0B">
        <w:rPr>
          <w:rFonts w:ascii="Arial" w:hAnsi="Arial" w:cs="Arial"/>
          <w:i/>
          <w:iCs/>
          <w:sz w:val="18"/>
          <w:szCs w:val="18"/>
        </w:rPr>
        <w:t xml:space="preserve">Rückstausichere Entwässerung (mit Rückstauschleife) einer Duschanlage im Keller </w:t>
      </w:r>
      <w:r>
        <w:rPr>
          <w:rFonts w:ascii="Arial" w:hAnsi="Arial" w:cs="Arial"/>
          <w:i/>
          <w:iCs/>
          <w:sz w:val="18"/>
          <w:szCs w:val="18"/>
        </w:rPr>
        <w:t xml:space="preserve">im </w:t>
      </w:r>
      <w:r w:rsidRPr="002A5C0B">
        <w:rPr>
          <w:rFonts w:ascii="Arial" w:hAnsi="Arial" w:cs="Arial"/>
          <w:i/>
          <w:iCs/>
          <w:sz w:val="18"/>
          <w:szCs w:val="18"/>
        </w:rPr>
        <w:t xml:space="preserve">Unterflurbehälter </w:t>
      </w:r>
      <w:r>
        <w:rPr>
          <w:rFonts w:ascii="Arial" w:hAnsi="Arial" w:cs="Arial"/>
          <w:i/>
          <w:iCs/>
          <w:sz w:val="18"/>
          <w:szCs w:val="18"/>
        </w:rPr>
        <w:t>(</w:t>
      </w:r>
      <w:r w:rsidRPr="002A5C0B">
        <w:rPr>
          <w:rFonts w:ascii="Arial" w:hAnsi="Arial" w:cs="Arial"/>
          <w:i/>
          <w:iCs/>
          <w:sz w:val="18"/>
          <w:szCs w:val="18"/>
        </w:rPr>
        <w:t>Baufix 200</w:t>
      </w:r>
      <w:r>
        <w:rPr>
          <w:rFonts w:ascii="Arial" w:hAnsi="Arial" w:cs="Arial"/>
          <w:i/>
          <w:iCs/>
          <w:sz w:val="18"/>
          <w:szCs w:val="18"/>
        </w:rPr>
        <w:t>)</w:t>
      </w:r>
      <w:r w:rsidRPr="002A5C0B">
        <w:rPr>
          <w:rFonts w:ascii="Arial" w:hAnsi="Arial" w:cs="Arial"/>
          <w:i/>
          <w:iCs/>
          <w:kern w:val="2"/>
          <w:sz w:val="18"/>
          <w:szCs w:val="18"/>
          <w14:ligatures w14:val="standardContextual"/>
        </w:rPr>
        <w:t xml:space="preserve"> mit Doppelanlage (2 x US 73 Pumpen), seitlich an der Wand die zugehörige Steuerung</w:t>
      </w:r>
      <w:r>
        <w:rPr>
          <w:rFonts w:ascii="Arial" w:hAnsi="Arial" w:cs="Arial"/>
          <w:i/>
          <w:iCs/>
          <w:kern w:val="2"/>
          <w:sz w:val="18"/>
          <w:szCs w:val="18"/>
          <w14:ligatures w14:val="standardContextual"/>
        </w:rPr>
        <w:t>.</w:t>
      </w:r>
    </w:p>
    <w:p w14:paraId="536A44CD" w14:textId="77777777" w:rsidR="009A19AC" w:rsidRDefault="009A19AC" w:rsidP="009A19AC">
      <w:pPr>
        <w:spacing w:line="276" w:lineRule="auto"/>
        <w:ind w:left="142"/>
        <w:jc w:val="both"/>
        <w:rPr>
          <w:rFonts w:ascii="Arial" w:hAnsi="Arial" w:cs="Arial"/>
          <w:i/>
          <w:iCs/>
          <w:kern w:val="2"/>
          <w:sz w:val="18"/>
          <w:szCs w:val="18"/>
          <w14:ligatures w14:val="standardContextual"/>
        </w:rPr>
      </w:pPr>
    </w:p>
    <w:p w14:paraId="2EDE5D2B" w14:textId="14111754"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23A8F54B" w14:textId="77777777" w:rsidR="009A19AC" w:rsidRDefault="009A19AC" w:rsidP="009A19AC">
      <w:pPr>
        <w:pStyle w:val="Listenabsatz"/>
        <w:numPr>
          <w:ilvl w:val="0"/>
          <w:numId w:val="4"/>
        </w:numPr>
        <w:spacing w:line="360" w:lineRule="auto"/>
        <w:jc w:val="both"/>
        <w:rPr>
          <w:rFonts w:ascii="Arial" w:hAnsi="Arial" w:cs="Arial"/>
          <w:b/>
          <w:bCs/>
          <w:color w:val="1F497D" w:themeColor="text2"/>
          <w:sz w:val="24"/>
        </w:rPr>
      </w:pPr>
      <w:r w:rsidRPr="009C4DB4">
        <w:rPr>
          <w:rFonts w:ascii="Arial" w:hAnsi="Arial" w:cs="Arial"/>
          <w:b/>
          <w:bCs/>
          <w:color w:val="1F497D" w:themeColor="text2"/>
          <w:sz w:val="24"/>
        </w:rPr>
        <w:lastRenderedPageBreak/>
        <w:t>Doppelpumpenanlage: So muss sie aufgebaut sein</w:t>
      </w:r>
    </w:p>
    <w:p w14:paraId="23D6FA57" w14:textId="77777777" w:rsidR="009A19AC" w:rsidRDefault="009A19AC" w:rsidP="009A19AC">
      <w:pPr>
        <w:spacing w:line="360" w:lineRule="auto"/>
        <w:ind w:left="142"/>
        <w:jc w:val="both"/>
        <w:rPr>
          <w:rFonts w:ascii="Arial" w:hAnsi="Arial" w:cs="Arial"/>
          <w:sz w:val="20"/>
          <w:szCs w:val="20"/>
        </w:rPr>
      </w:pPr>
    </w:p>
    <w:p w14:paraId="094EA903" w14:textId="77777777" w:rsidR="009A19AC" w:rsidRPr="00736538" w:rsidRDefault="009A19AC" w:rsidP="009A19AC">
      <w:pPr>
        <w:spacing w:line="360" w:lineRule="auto"/>
        <w:rPr>
          <w:rFonts w:ascii="Arial" w:hAnsi="Arial" w:cs="Arial"/>
          <w:sz w:val="20"/>
          <w:szCs w:val="20"/>
        </w:rPr>
      </w:pPr>
      <w:r w:rsidRPr="002A5C0B">
        <w:rPr>
          <w:rFonts w:ascii="Arial" w:hAnsi="Arial" w:cs="Arial"/>
          <w:sz w:val="20"/>
          <w:szCs w:val="20"/>
        </w:rPr>
        <w:t>Wird eine Doppelanlage gefordert, muss sie auch als „echte“ Doppelanlage umgesetzt werden. Beide Pumpen sollen gleich leistungsfähig sein, und jede Pumpe muss allein die anfallende Menge schaffen. Gesteuert wird üblicherweise im Wechselbetrieb, damit beide Pumpen ähnliche Laufzeiten haben und sich eine Pumpe nicht tot steht (Kommentar zur DIN EN 12056</w:t>
      </w:r>
      <w:r w:rsidRPr="00736538">
        <w:rPr>
          <w:rFonts w:ascii="Arial" w:hAnsi="Arial" w:cs="Arial"/>
          <w:sz w:val="20"/>
          <w:szCs w:val="20"/>
        </w:rPr>
        <w:t>-4)</w:t>
      </w:r>
      <w:r>
        <w:rPr>
          <w:rFonts w:ascii="Arial" w:hAnsi="Arial" w:cs="Arial"/>
          <w:sz w:val="20"/>
          <w:szCs w:val="20"/>
        </w:rPr>
        <w:t>.</w:t>
      </w:r>
    </w:p>
    <w:p w14:paraId="29B67D8E" w14:textId="77777777" w:rsidR="009A19AC" w:rsidRPr="00736538" w:rsidRDefault="009A19AC" w:rsidP="009A19AC">
      <w:pPr>
        <w:spacing w:line="360" w:lineRule="auto"/>
        <w:ind w:left="142"/>
        <w:jc w:val="both"/>
        <w:rPr>
          <w:kern w:val="2"/>
          <w:szCs w:val="22"/>
          <w14:ligatures w14:val="standardContextual"/>
        </w:rPr>
      </w:pPr>
    </w:p>
    <w:p w14:paraId="58FB8388" w14:textId="77777777" w:rsidR="009A19AC" w:rsidRDefault="009A19AC" w:rsidP="009A19AC">
      <w:pPr>
        <w:pStyle w:val="Listenabsatz"/>
        <w:numPr>
          <w:ilvl w:val="0"/>
          <w:numId w:val="7"/>
        </w:numPr>
        <w:spacing w:line="360" w:lineRule="auto"/>
        <w:jc w:val="both"/>
        <w:rPr>
          <w:rFonts w:ascii="Arial" w:hAnsi="Arial" w:cs="Arial"/>
          <w:b/>
          <w:bCs/>
          <w:sz w:val="20"/>
          <w:szCs w:val="20"/>
        </w:rPr>
      </w:pPr>
      <w:r w:rsidRPr="002A5C0B">
        <w:rPr>
          <w:rFonts w:ascii="Arial" w:hAnsi="Arial" w:cs="Arial"/>
          <w:b/>
          <w:bCs/>
          <w:sz w:val="20"/>
          <w:szCs w:val="20"/>
        </w:rPr>
        <w:t>Wechselbetrieb statt Reserve</w:t>
      </w:r>
    </w:p>
    <w:p w14:paraId="43F1D52B" w14:textId="77777777" w:rsidR="009A19AC" w:rsidRPr="002A5C0B" w:rsidRDefault="009A19AC" w:rsidP="009A19AC">
      <w:pPr>
        <w:pStyle w:val="Listenabsatz"/>
        <w:spacing w:line="360" w:lineRule="auto"/>
        <w:ind w:left="862"/>
        <w:jc w:val="both"/>
        <w:rPr>
          <w:rFonts w:ascii="Arial" w:hAnsi="Arial" w:cs="Arial"/>
          <w:b/>
          <w:bCs/>
          <w:sz w:val="20"/>
          <w:szCs w:val="20"/>
        </w:rPr>
      </w:pPr>
    </w:p>
    <w:p w14:paraId="2F8BA784" w14:textId="77777777" w:rsidR="009A19AC" w:rsidRDefault="009A19AC" w:rsidP="009A19AC">
      <w:pPr>
        <w:spacing w:line="360" w:lineRule="auto"/>
        <w:ind w:left="142"/>
        <w:jc w:val="both"/>
        <w:rPr>
          <w:rFonts w:ascii="Arial" w:hAnsi="Arial" w:cs="Arial"/>
          <w:sz w:val="20"/>
          <w:szCs w:val="20"/>
        </w:rPr>
      </w:pPr>
      <w:r>
        <w:rPr>
          <w:rFonts w:ascii="Arial" w:hAnsi="Arial" w:cs="Arial"/>
          <w:sz w:val="20"/>
          <w:szCs w:val="20"/>
        </w:rPr>
        <w:t xml:space="preserve">Eine fachgerecht ausgeführte Doppelpumpenanlage besteht aus </w:t>
      </w:r>
      <w:r w:rsidRPr="00DC72C0">
        <w:rPr>
          <w:rFonts w:ascii="Arial" w:hAnsi="Arial" w:cs="Arial"/>
          <w:sz w:val="20"/>
          <w:szCs w:val="20"/>
        </w:rPr>
        <w:t>zwei baugleichen Pumpen</w:t>
      </w:r>
      <w:r>
        <w:rPr>
          <w:rFonts w:ascii="Arial" w:hAnsi="Arial" w:cs="Arial"/>
          <w:sz w:val="20"/>
          <w:szCs w:val="20"/>
        </w:rPr>
        <w:t xml:space="preserve"> (gleiche Leistung) und einer passenden </w:t>
      </w:r>
      <w:r w:rsidRPr="00DC72C0">
        <w:rPr>
          <w:rFonts w:ascii="Arial" w:hAnsi="Arial" w:cs="Arial"/>
          <w:sz w:val="20"/>
          <w:szCs w:val="20"/>
        </w:rPr>
        <w:t>Steuerung</w:t>
      </w:r>
      <w:r>
        <w:rPr>
          <w:rFonts w:ascii="Arial" w:hAnsi="Arial" w:cs="Arial"/>
          <w:sz w:val="20"/>
          <w:szCs w:val="20"/>
        </w:rPr>
        <w:t xml:space="preserve">. Jede einzelne Pumpe muss allein die komplette anfallende Abwassermenge fördern können. Nur so bleibt die Anlage bei Ausfall einer Pumpe weiter voll funktionsfähig. Die Steuerung sorgt dafür, dass die Pumpen im </w:t>
      </w:r>
      <w:r w:rsidRPr="00DC72C0">
        <w:rPr>
          <w:rFonts w:ascii="Arial" w:hAnsi="Arial" w:cs="Arial"/>
          <w:sz w:val="20"/>
          <w:szCs w:val="20"/>
        </w:rPr>
        <w:t>Wechselbetrieb</w:t>
      </w:r>
      <w:r>
        <w:rPr>
          <w:rFonts w:ascii="Arial" w:hAnsi="Arial" w:cs="Arial"/>
          <w:sz w:val="20"/>
          <w:szCs w:val="20"/>
        </w:rPr>
        <w:t xml:space="preserve"> arbeiten, damit beide ähnliche Laufzeiten haben und sich keine Pumpe „tot steht“. Es reicht nicht, einfach eine zweite Pumpe „in Reserve“ hinzustellen (oft auf einem Stein erhöht im Schacht) ohne dass eine Steuerung den Wechselbetrieb beider Pumpen regelt. Ein </w:t>
      </w:r>
      <w:r w:rsidRPr="00DC72C0">
        <w:rPr>
          <w:rFonts w:ascii="Arial" w:hAnsi="Arial" w:cs="Arial"/>
          <w:sz w:val="20"/>
          <w:szCs w:val="20"/>
        </w:rPr>
        <w:t>Parallelbetrieb</w:t>
      </w:r>
      <w:r>
        <w:rPr>
          <w:rFonts w:ascii="Arial" w:hAnsi="Arial" w:cs="Arial"/>
          <w:sz w:val="20"/>
          <w:szCs w:val="20"/>
        </w:rPr>
        <w:t xml:space="preserve"> (beide Pumpen gleichzeitig) ist nur für </w:t>
      </w:r>
      <w:r w:rsidRPr="00DC72C0">
        <w:rPr>
          <w:rFonts w:ascii="Arial" w:hAnsi="Arial" w:cs="Arial"/>
          <w:sz w:val="20"/>
          <w:szCs w:val="20"/>
        </w:rPr>
        <w:t>Spitzenlast</w:t>
      </w:r>
      <w:r>
        <w:rPr>
          <w:rFonts w:ascii="Arial" w:hAnsi="Arial" w:cs="Arial"/>
          <w:sz w:val="20"/>
          <w:szCs w:val="20"/>
        </w:rPr>
        <w:t xml:space="preserve"> gedacht – also als „Joker“, wenn kurzzeitig besonders viel Zulauf ansteht. Die Spitzenlast wird deshalb immer nur in Verbindung mit einem Alarm aktiviert, denn eigentlich soll dieser Fall nie eintreten. </w:t>
      </w:r>
    </w:p>
    <w:p w14:paraId="1BA64514" w14:textId="77777777" w:rsidR="009A19AC" w:rsidRDefault="009A19AC" w:rsidP="009A19AC">
      <w:pPr>
        <w:spacing w:line="360" w:lineRule="auto"/>
        <w:ind w:left="142"/>
        <w:jc w:val="both"/>
        <w:rPr>
          <w:rFonts w:ascii="Arial" w:hAnsi="Arial" w:cs="Arial"/>
          <w:sz w:val="20"/>
          <w:szCs w:val="20"/>
        </w:rPr>
      </w:pPr>
    </w:p>
    <w:p w14:paraId="7828066B" w14:textId="77777777" w:rsidR="009A19AC" w:rsidRDefault="009A19AC" w:rsidP="009A19AC">
      <w:pPr>
        <w:spacing w:line="360" w:lineRule="auto"/>
        <w:ind w:left="142"/>
        <w:jc w:val="both"/>
        <w:rPr>
          <w:rFonts w:ascii="Arial" w:hAnsi="Arial" w:cs="Arial"/>
          <w:sz w:val="20"/>
          <w:szCs w:val="20"/>
        </w:rPr>
      </w:pPr>
    </w:p>
    <w:p w14:paraId="328B3593" w14:textId="77777777" w:rsidR="009A19AC" w:rsidRDefault="009A19AC" w:rsidP="009A19AC">
      <w:pPr>
        <w:pStyle w:val="Listenabsatz"/>
        <w:numPr>
          <w:ilvl w:val="0"/>
          <w:numId w:val="8"/>
        </w:numPr>
        <w:spacing w:line="360" w:lineRule="auto"/>
        <w:jc w:val="both"/>
        <w:rPr>
          <w:rFonts w:ascii="Arial" w:hAnsi="Arial" w:cs="Arial"/>
          <w:b/>
          <w:bCs/>
          <w:sz w:val="20"/>
          <w:szCs w:val="20"/>
        </w:rPr>
      </w:pPr>
      <w:r w:rsidRPr="002A5C0B">
        <w:rPr>
          <w:rFonts w:ascii="Arial" w:hAnsi="Arial" w:cs="Arial"/>
          <w:b/>
          <w:bCs/>
          <w:sz w:val="20"/>
          <w:szCs w:val="20"/>
        </w:rPr>
        <w:t>Rohrreibungsverluste beachten</w:t>
      </w:r>
    </w:p>
    <w:p w14:paraId="2193283D" w14:textId="77777777" w:rsidR="009A19AC" w:rsidRPr="002A5C0B" w:rsidRDefault="009A19AC" w:rsidP="009A19AC">
      <w:pPr>
        <w:pStyle w:val="Listenabsatz"/>
        <w:spacing w:line="360" w:lineRule="auto"/>
        <w:ind w:left="862"/>
        <w:jc w:val="both"/>
        <w:rPr>
          <w:rFonts w:ascii="Arial" w:hAnsi="Arial" w:cs="Arial"/>
          <w:b/>
          <w:bCs/>
          <w:sz w:val="20"/>
          <w:szCs w:val="20"/>
        </w:rPr>
      </w:pPr>
    </w:p>
    <w:p w14:paraId="16070FFD" w14:textId="42A59594" w:rsidR="00F72D52" w:rsidRPr="001166BF" w:rsidRDefault="009A19AC" w:rsidP="00F72D52">
      <w:pPr>
        <w:spacing w:line="360" w:lineRule="auto"/>
        <w:ind w:left="142"/>
        <w:jc w:val="both"/>
        <w:rPr>
          <w:rFonts w:ascii="Arial" w:hAnsi="Arial" w:cs="Arial"/>
          <w:sz w:val="20"/>
          <w:szCs w:val="20"/>
        </w:rPr>
      </w:pPr>
      <w:r>
        <w:rPr>
          <w:rFonts w:ascii="Arial" w:hAnsi="Arial" w:cs="Arial"/>
          <w:sz w:val="20"/>
          <w:szCs w:val="20"/>
        </w:rPr>
        <w:t>Zwei Pumpen zusammen</w:t>
      </w:r>
      <w:r w:rsidRPr="002A5C0B">
        <w:rPr>
          <w:rFonts w:ascii="Arial" w:hAnsi="Arial" w:cs="Arial"/>
          <w:sz w:val="20"/>
          <w:szCs w:val="20"/>
        </w:rPr>
        <w:t xml:space="preserve"> fördern nicht automatisch die doppelte Menge.</w:t>
      </w:r>
      <w:r w:rsidRPr="001166BF">
        <w:rPr>
          <w:rFonts w:ascii="Arial" w:hAnsi="Arial" w:cs="Arial"/>
          <w:sz w:val="20"/>
          <w:szCs w:val="20"/>
        </w:rPr>
        <w:t xml:space="preserve"> Der Grund ist, dass beide Förderströme meist in </w:t>
      </w:r>
      <w:r w:rsidRPr="002A5C0B">
        <w:rPr>
          <w:rFonts w:ascii="Arial" w:hAnsi="Arial" w:cs="Arial"/>
          <w:sz w:val="20"/>
          <w:szCs w:val="20"/>
        </w:rPr>
        <w:t>eine gemeinsame Druckleitung</w:t>
      </w:r>
      <w:r w:rsidRPr="001166BF">
        <w:rPr>
          <w:rFonts w:ascii="Arial" w:hAnsi="Arial" w:cs="Arial"/>
          <w:sz w:val="20"/>
          <w:szCs w:val="20"/>
        </w:rPr>
        <w:t xml:space="preserve"> eingeleitet werden. In diesem gemeinsamen Leitungsabschnitt steigt dann die </w:t>
      </w:r>
      <w:r w:rsidRPr="002A5C0B">
        <w:rPr>
          <w:rFonts w:ascii="Arial" w:hAnsi="Arial" w:cs="Arial"/>
          <w:sz w:val="20"/>
          <w:szCs w:val="20"/>
        </w:rPr>
        <w:t>Fließgeschwindigkeit</w:t>
      </w:r>
      <w:r w:rsidRPr="001166BF">
        <w:rPr>
          <w:rFonts w:ascii="Arial" w:hAnsi="Arial" w:cs="Arial"/>
          <w:sz w:val="20"/>
          <w:szCs w:val="20"/>
        </w:rPr>
        <w:t xml:space="preserve"> deutlich an. Mit höherer Geschwindigkeit nehmen aber auch die </w:t>
      </w:r>
      <w:r w:rsidRPr="002A5C0B">
        <w:rPr>
          <w:rFonts w:ascii="Arial" w:hAnsi="Arial" w:cs="Arial"/>
          <w:sz w:val="20"/>
          <w:szCs w:val="20"/>
        </w:rPr>
        <w:t>Rohrreibungsverluste</w:t>
      </w:r>
      <w:r w:rsidRPr="001166BF">
        <w:rPr>
          <w:rFonts w:ascii="Arial" w:hAnsi="Arial" w:cs="Arial"/>
          <w:sz w:val="20"/>
          <w:szCs w:val="20"/>
        </w:rPr>
        <w:t xml:space="preserve"> stark zu. Bei zwei getrennten Druckleitungen wäre das anders.</w:t>
      </w:r>
      <w:r>
        <w:rPr>
          <w:rFonts w:ascii="Arial" w:hAnsi="Arial" w:cs="Arial"/>
          <w:sz w:val="20"/>
          <w:szCs w:val="20"/>
        </w:rPr>
        <w:t xml:space="preserve"> Wichtig ist daher die Auswahl der passenden Pumpen mit der notwendigen Förderleistung</w:t>
      </w:r>
      <w:r w:rsidR="00F72D52">
        <w:rPr>
          <w:rFonts w:ascii="Arial" w:hAnsi="Arial" w:cs="Arial"/>
          <w:sz w:val="20"/>
          <w:szCs w:val="20"/>
        </w:rPr>
        <w:t xml:space="preserve"> sowie der richtig dimensionierten Druckrohrleitung.</w:t>
      </w:r>
    </w:p>
    <w:p w14:paraId="257B6BDA" w14:textId="27FD2944" w:rsidR="009A19AC" w:rsidRDefault="009A19AC" w:rsidP="009A19AC">
      <w:pPr>
        <w:spacing w:line="360" w:lineRule="auto"/>
        <w:ind w:left="142"/>
        <w:jc w:val="both"/>
        <w:rPr>
          <w:rFonts w:ascii="Arial" w:hAnsi="Arial" w:cs="Arial"/>
          <w:sz w:val="20"/>
          <w:szCs w:val="20"/>
        </w:rPr>
      </w:pPr>
      <w:r>
        <w:rPr>
          <w:rFonts w:ascii="Arial" w:hAnsi="Arial" w:cs="Arial"/>
          <w:sz w:val="20"/>
          <w:szCs w:val="20"/>
        </w:rPr>
        <w:t>.</w:t>
      </w:r>
    </w:p>
    <w:p w14:paraId="15A1BC22" w14:textId="77777777" w:rsidR="006B0F1E" w:rsidRPr="001166BF" w:rsidRDefault="006B0F1E" w:rsidP="009A19AC">
      <w:pPr>
        <w:spacing w:line="360" w:lineRule="auto"/>
        <w:ind w:left="142"/>
        <w:jc w:val="both"/>
        <w:rPr>
          <w:rFonts w:ascii="Arial" w:hAnsi="Arial" w:cs="Arial"/>
          <w:sz w:val="20"/>
          <w:szCs w:val="20"/>
        </w:rPr>
      </w:pPr>
    </w:p>
    <w:p w14:paraId="0AE54CCF" w14:textId="77777777" w:rsidR="009A19AC" w:rsidRPr="001166BF" w:rsidRDefault="009A19AC" w:rsidP="009A19AC">
      <w:pPr>
        <w:spacing w:line="360" w:lineRule="auto"/>
        <w:ind w:left="142"/>
        <w:jc w:val="both"/>
        <w:rPr>
          <w:rFonts w:ascii="Arial" w:hAnsi="Arial" w:cs="Arial"/>
          <w:sz w:val="20"/>
          <w:szCs w:val="20"/>
        </w:rPr>
      </w:pPr>
    </w:p>
    <w:p w14:paraId="19C06709" w14:textId="77777777" w:rsidR="009A19AC" w:rsidRDefault="009A19AC" w:rsidP="009A19AC">
      <w:pPr>
        <w:spacing w:line="360" w:lineRule="auto"/>
        <w:ind w:left="142"/>
        <w:jc w:val="both"/>
        <w:rPr>
          <w:rFonts w:ascii="Arial" w:hAnsi="Arial" w:cs="Arial"/>
          <w:b/>
          <w:bCs/>
          <w:sz w:val="20"/>
          <w:szCs w:val="20"/>
        </w:rPr>
      </w:pPr>
    </w:p>
    <w:p w14:paraId="053D82D7" w14:textId="77777777" w:rsidR="009A19AC" w:rsidRPr="009C4DB4" w:rsidRDefault="009A19AC" w:rsidP="009A19AC">
      <w:pPr>
        <w:pStyle w:val="Listenabsatz"/>
        <w:numPr>
          <w:ilvl w:val="0"/>
          <w:numId w:val="4"/>
        </w:numPr>
        <w:spacing w:line="360" w:lineRule="auto"/>
        <w:jc w:val="both"/>
        <w:rPr>
          <w:rFonts w:ascii="Arial" w:hAnsi="Arial" w:cs="Arial"/>
          <w:b/>
          <w:bCs/>
          <w:color w:val="1F497D" w:themeColor="text2"/>
          <w:sz w:val="24"/>
        </w:rPr>
      </w:pPr>
      <w:r w:rsidRPr="009C4DB4">
        <w:rPr>
          <w:rFonts w:ascii="Arial" w:hAnsi="Arial" w:cs="Arial"/>
          <w:b/>
          <w:bCs/>
          <w:color w:val="1F497D" w:themeColor="text2"/>
          <w:sz w:val="24"/>
        </w:rPr>
        <w:lastRenderedPageBreak/>
        <w:t>Steuerungstechnik richtig einstellen</w:t>
      </w:r>
    </w:p>
    <w:p w14:paraId="23D118EC" w14:textId="77777777" w:rsidR="009A19AC" w:rsidRPr="009C4DB4" w:rsidRDefault="009A19AC" w:rsidP="009A19AC">
      <w:pPr>
        <w:pStyle w:val="Listenabsatz"/>
        <w:spacing w:line="360" w:lineRule="auto"/>
        <w:ind w:left="502"/>
        <w:jc w:val="both"/>
        <w:rPr>
          <w:rFonts w:ascii="Arial" w:hAnsi="Arial" w:cs="Arial"/>
          <w:b/>
          <w:bCs/>
          <w:color w:val="1F497D" w:themeColor="text2"/>
          <w:szCs w:val="22"/>
        </w:rPr>
      </w:pPr>
    </w:p>
    <w:p w14:paraId="27B5CCA9" w14:textId="77777777" w:rsidR="009A19AC" w:rsidRPr="009C4DB4" w:rsidRDefault="009A19AC" w:rsidP="009A19AC">
      <w:pPr>
        <w:pStyle w:val="Listenabsatz"/>
        <w:numPr>
          <w:ilvl w:val="0"/>
          <w:numId w:val="5"/>
        </w:numPr>
        <w:spacing w:line="360" w:lineRule="auto"/>
        <w:jc w:val="both"/>
        <w:rPr>
          <w:kern w:val="2"/>
          <w:szCs w:val="22"/>
          <w14:ligatures w14:val="standardContextual"/>
        </w:rPr>
      </w:pPr>
      <w:r w:rsidRPr="009C4DB4">
        <w:rPr>
          <w:rFonts w:ascii="Arial" w:hAnsi="Arial" w:cs="Arial"/>
          <w:b/>
          <w:bCs/>
          <w:sz w:val="20"/>
          <w:szCs w:val="20"/>
        </w:rPr>
        <w:t xml:space="preserve">Bei </w:t>
      </w:r>
      <w:r>
        <w:rPr>
          <w:rFonts w:ascii="Arial" w:hAnsi="Arial" w:cs="Arial"/>
          <w:b/>
          <w:bCs/>
          <w:sz w:val="20"/>
          <w:szCs w:val="20"/>
        </w:rPr>
        <w:t>Behälteranlagen</w:t>
      </w:r>
    </w:p>
    <w:p w14:paraId="04792858" w14:textId="77777777" w:rsidR="009A19AC" w:rsidRDefault="009A19AC" w:rsidP="009A19AC">
      <w:pPr>
        <w:spacing w:line="360" w:lineRule="auto"/>
        <w:ind w:left="142"/>
        <w:jc w:val="both"/>
        <w:rPr>
          <w:rFonts w:ascii="Arial" w:hAnsi="Arial" w:cs="Arial"/>
          <w:sz w:val="20"/>
          <w:szCs w:val="20"/>
        </w:rPr>
      </w:pPr>
      <w:r w:rsidRPr="00377A43">
        <w:rPr>
          <w:rFonts w:ascii="Arial" w:hAnsi="Arial" w:cs="Arial"/>
          <w:sz w:val="20"/>
          <w:szCs w:val="20"/>
        </w:rPr>
        <w:t xml:space="preserve">Bei einer „echten“ Doppelanlage übernimmt die Steuerung die Schaltpunkte Ein, Aus, Alarm und Spitzenlast. </w:t>
      </w:r>
      <w:r>
        <w:rPr>
          <w:rFonts w:ascii="Arial" w:hAnsi="Arial" w:cs="Arial"/>
          <w:sz w:val="20"/>
          <w:szCs w:val="20"/>
        </w:rPr>
        <w:t>D</w:t>
      </w:r>
      <w:r w:rsidRPr="00377A43">
        <w:rPr>
          <w:rFonts w:ascii="Arial" w:hAnsi="Arial" w:cs="Arial"/>
          <w:sz w:val="20"/>
          <w:szCs w:val="20"/>
        </w:rPr>
        <w:t>ie Anlage</w:t>
      </w:r>
      <w:r>
        <w:rPr>
          <w:rFonts w:ascii="Arial" w:hAnsi="Arial" w:cs="Arial"/>
          <w:sz w:val="20"/>
          <w:szCs w:val="20"/>
        </w:rPr>
        <w:t xml:space="preserve"> läuft </w:t>
      </w:r>
      <w:r w:rsidRPr="00377A43">
        <w:rPr>
          <w:rFonts w:ascii="Arial" w:hAnsi="Arial" w:cs="Arial"/>
          <w:sz w:val="20"/>
          <w:szCs w:val="20"/>
        </w:rPr>
        <w:t xml:space="preserve">im Wechselbetrieb, damit beide Pumpen gleichmäßig genutzt werden. Bei vielen Behälteranlagen ist die Steuerung bereits </w:t>
      </w:r>
      <w:r>
        <w:rPr>
          <w:rFonts w:ascii="Arial" w:hAnsi="Arial" w:cs="Arial"/>
          <w:sz w:val="20"/>
          <w:szCs w:val="20"/>
        </w:rPr>
        <w:t>steckerfertig angeschlossen.</w:t>
      </w:r>
      <w:r w:rsidRPr="00377A43">
        <w:rPr>
          <w:rFonts w:ascii="Arial" w:hAnsi="Arial" w:cs="Arial"/>
          <w:sz w:val="20"/>
          <w:szCs w:val="20"/>
        </w:rPr>
        <w:t xml:space="preserve"> Bei einer Störung bzw. einem Ausfall einer Pumpe kommt zunächst die Alarmmeldung, danach schaltet die Steuerung automatisch auf die zweite Pumpe um. Eine frühzeitige Alarmierung ermöglicht es, auf den Defekt zu reagieren, bevor</w:t>
      </w:r>
      <w:r>
        <w:rPr>
          <w:rFonts w:ascii="Arial" w:hAnsi="Arial" w:cs="Arial"/>
          <w:sz w:val="20"/>
          <w:szCs w:val="20"/>
        </w:rPr>
        <w:t xml:space="preserve"> </w:t>
      </w:r>
      <w:r w:rsidRPr="00377A43">
        <w:rPr>
          <w:rFonts w:ascii="Arial" w:hAnsi="Arial" w:cs="Arial"/>
          <w:sz w:val="20"/>
          <w:szCs w:val="20"/>
        </w:rPr>
        <w:t xml:space="preserve">es zum Totalausfall kommt. Bei besonders hohem Zulauf (Spitzenlast) laufen beide Pumpen parallel, um außergewöhnlich hohe Abwassermengen sicher abzuführen. Dazu müssen beide Pumpen betriebsbereit sein. </w:t>
      </w:r>
    </w:p>
    <w:p w14:paraId="65F42D94" w14:textId="77777777" w:rsidR="00B40E6D" w:rsidRDefault="00B40E6D" w:rsidP="009A19AC">
      <w:pPr>
        <w:spacing w:line="360" w:lineRule="auto"/>
        <w:ind w:left="142"/>
        <w:jc w:val="both"/>
        <w:rPr>
          <w:rFonts w:ascii="Arial" w:hAnsi="Arial" w:cs="Arial"/>
          <w:sz w:val="20"/>
          <w:szCs w:val="20"/>
        </w:rPr>
      </w:pPr>
    </w:p>
    <w:p w14:paraId="370D6D3E" w14:textId="77777777" w:rsidR="009A19AC" w:rsidRDefault="009A19AC" w:rsidP="009A19AC">
      <w:pPr>
        <w:spacing w:line="360" w:lineRule="auto"/>
        <w:ind w:left="142"/>
        <w:jc w:val="both"/>
        <w:rPr>
          <w:rFonts w:ascii="Arial" w:hAnsi="Arial" w:cs="Arial"/>
          <w:sz w:val="20"/>
          <w:szCs w:val="20"/>
        </w:rPr>
      </w:pPr>
    </w:p>
    <w:p w14:paraId="1924C2FC" w14:textId="77777777" w:rsidR="009A19AC" w:rsidRPr="00D03602" w:rsidRDefault="009A19AC" w:rsidP="009A19AC">
      <w:pPr>
        <w:spacing w:line="276" w:lineRule="auto"/>
        <w:ind w:left="142"/>
        <w:jc w:val="both"/>
        <w:rPr>
          <w:rFonts w:ascii="Arial" w:hAnsi="Arial" w:cs="Arial"/>
          <w:i/>
          <w:iCs/>
          <w:kern w:val="2"/>
          <w:sz w:val="18"/>
          <w:szCs w:val="18"/>
          <w14:ligatures w14:val="standardContextual"/>
        </w:rPr>
      </w:pPr>
      <w:r>
        <w:rPr>
          <w:rFonts w:ascii="Arial" w:hAnsi="Arial" w:cs="Arial"/>
          <w:i/>
          <w:iCs/>
          <w:noProof/>
          <w:kern w:val="2"/>
          <w:sz w:val="18"/>
          <w:szCs w:val="18"/>
          <w14:ligatures w14:val="standardContextual"/>
        </w:rPr>
        <w:drawing>
          <wp:inline distT="0" distB="0" distL="0" distR="0" wp14:anchorId="69CBE3B2" wp14:editId="32FAA8BC">
            <wp:extent cx="4733925" cy="2667000"/>
            <wp:effectExtent l="0" t="0" r="9525" b="0"/>
            <wp:docPr id="157058939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733925" cy="2667000"/>
                    </a:xfrm>
                    <a:prstGeom prst="rect">
                      <a:avLst/>
                    </a:prstGeom>
                    <a:noFill/>
                    <a:ln>
                      <a:noFill/>
                    </a:ln>
                  </pic:spPr>
                </pic:pic>
              </a:graphicData>
            </a:graphic>
          </wp:inline>
        </w:drawing>
      </w:r>
    </w:p>
    <w:p w14:paraId="325900C2" w14:textId="77777777" w:rsidR="009A19AC" w:rsidRDefault="009A19AC" w:rsidP="009A19AC">
      <w:pPr>
        <w:tabs>
          <w:tab w:val="num" w:pos="142"/>
        </w:tabs>
        <w:spacing w:line="276" w:lineRule="auto"/>
        <w:ind w:left="142"/>
        <w:jc w:val="both"/>
        <w:rPr>
          <w:rFonts w:ascii="Arial" w:hAnsi="Arial" w:cs="Arial"/>
          <w:i/>
          <w:iCs/>
          <w:sz w:val="18"/>
          <w:szCs w:val="18"/>
        </w:rPr>
      </w:pPr>
    </w:p>
    <w:p w14:paraId="1B7EE9B2" w14:textId="526D8736" w:rsidR="009A19AC" w:rsidRDefault="009A19AC" w:rsidP="009A19AC">
      <w:pPr>
        <w:tabs>
          <w:tab w:val="num" w:pos="142"/>
        </w:tabs>
        <w:spacing w:line="276" w:lineRule="auto"/>
        <w:ind w:left="142"/>
        <w:jc w:val="both"/>
        <w:rPr>
          <w:rFonts w:ascii="Arial" w:hAnsi="Arial" w:cs="Arial"/>
          <w:i/>
          <w:sz w:val="18"/>
          <w:szCs w:val="20"/>
        </w:rPr>
      </w:pPr>
      <w:r>
        <w:rPr>
          <w:rFonts w:ascii="Arial" w:hAnsi="Arial" w:cs="Arial"/>
          <w:i/>
          <w:iCs/>
          <w:sz w:val="18"/>
          <w:szCs w:val="18"/>
        </w:rPr>
        <w:t xml:space="preserve">Bild </w:t>
      </w:r>
      <w:r w:rsidR="00AA1AE6">
        <w:rPr>
          <w:rFonts w:ascii="Arial" w:hAnsi="Arial" w:cs="Arial"/>
          <w:i/>
          <w:iCs/>
          <w:sz w:val="18"/>
          <w:szCs w:val="18"/>
        </w:rPr>
        <w:t>4</w:t>
      </w:r>
      <w:r>
        <w:rPr>
          <w:rFonts w:ascii="Arial" w:hAnsi="Arial" w:cs="Arial"/>
          <w:i/>
          <w:iCs/>
          <w:sz w:val="18"/>
          <w:szCs w:val="18"/>
        </w:rPr>
        <w:t xml:space="preserve">: </w:t>
      </w:r>
      <w:r w:rsidRPr="002A5C0B">
        <w:rPr>
          <w:rFonts w:ascii="Arial" w:hAnsi="Arial" w:cs="Arial"/>
          <w:i/>
          <w:iCs/>
          <w:sz w:val="18"/>
          <w:szCs w:val="18"/>
        </w:rPr>
        <w:t>Eine Doppel-Behälteranlage (hier Compli 1000) übernimmt die Abwasserentsorgung eines Gastronomiebetriebes, in diesem Fall hinter einem Fettabscheider (hier Splitfix).</w:t>
      </w:r>
      <w:r>
        <w:rPr>
          <w:rFonts w:ascii="Arial" w:hAnsi="Arial" w:cs="Arial"/>
          <w:i/>
          <w:iCs/>
          <w:sz w:val="18"/>
          <w:szCs w:val="18"/>
        </w:rPr>
        <w:t xml:space="preserve"> </w:t>
      </w:r>
      <w:r>
        <w:rPr>
          <w:rFonts w:ascii="Arial" w:hAnsi="Arial" w:cs="Arial"/>
          <w:i/>
          <w:sz w:val="18"/>
          <w:szCs w:val="20"/>
        </w:rPr>
        <w:t>Die steckerfertige Steuerung (HighLogo) regelt den Wechselbetrieb der beiden Pumpen automatisch und gibt Alarm bei Störungen.</w:t>
      </w:r>
    </w:p>
    <w:p w14:paraId="6ED8159F" w14:textId="77777777" w:rsidR="009A19AC" w:rsidRDefault="009A19AC" w:rsidP="009A19AC">
      <w:pPr>
        <w:tabs>
          <w:tab w:val="num" w:pos="142"/>
        </w:tabs>
        <w:spacing w:line="276" w:lineRule="auto"/>
        <w:ind w:left="142"/>
        <w:jc w:val="both"/>
        <w:rPr>
          <w:rFonts w:ascii="Arial" w:hAnsi="Arial" w:cs="Arial"/>
          <w:i/>
          <w:sz w:val="18"/>
          <w:szCs w:val="20"/>
        </w:rPr>
      </w:pPr>
    </w:p>
    <w:p w14:paraId="72C26B4C" w14:textId="08812D70"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279B2A3D" w14:textId="77777777" w:rsidR="009A19AC" w:rsidRDefault="009A19AC" w:rsidP="009A19AC">
      <w:pPr>
        <w:tabs>
          <w:tab w:val="num" w:pos="142"/>
        </w:tabs>
        <w:spacing w:line="276" w:lineRule="auto"/>
        <w:ind w:left="142"/>
        <w:jc w:val="both"/>
        <w:rPr>
          <w:rFonts w:ascii="Arial" w:hAnsi="Arial" w:cs="Arial"/>
          <w:i/>
          <w:sz w:val="18"/>
          <w:szCs w:val="20"/>
        </w:rPr>
      </w:pPr>
    </w:p>
    <w:p w14:paraId="06B021BB" w14:textId="77777777" w:rsidR="009A19AC" w:rsidRDefault="009A19AC" w:rsidP="009A19AC">
      <w:pPr>
        <w:tabs>
          <w:tab w:val="num" w:pos="142"/>
        </w:tabs>
        <w:spacing w:line="276" w:lineRule="auto"/>
        <w:ind w:left="142"/>
        <w:jc w:val="both"/>
        <w:rPr>
          <w:kern w:val="2"/>
          <w:szCs w:val="22"/>
          <w14:ligatures w14:val="standardContextual"/>
        </w:rPr>
      </w:pPr>
    </w:p>
    <w:p w14:paraId="2E0AC5EC" w14:textId="77777777" w:rsidR="009A19AC" w:rsidRDefault="009A19AC" w:rsidP="009A19AC">
      <w:pPr>
        <w:tabs>
          <w:tab w:val="num" w:pos="142"/>
        </w:tabs>
        <w:spacing w:line="360" w:lineRule="auto"/>
        <w:ind w:left="142"/>
        <w:jc w:val="both"/>
        <w:rPr>
          <w:rFonts w:ascii="Arial" w:hAnsi="Arial" w:cs="Arial"/>
          <w:sz w:val="20"/>
          <w:szCs w:val="20"/>
        </w:rPr>
      </w:pPr>
    </w:p>
    <w:p w14:paraId="4AFEB0FB" w14:textId="638570F0" w:rsidR="006B0F1E" w:rsidRPr="006B0F1E" w:rsidRDefault="006B0F1E" w:rsidP="006B0F1E">
      <w:pPr>
        <w:spacing w:line="360" w:lineRule="auto"/>
        <w:jc w:val="both"/>
        <w:rPr>
          <w:rFonts w:ascii="Arial" w:hAnsi="Arial" w:cs="Arial"/>
          <w:b/>
          <w:bCs/>
          <w:sz w:val="20"/>
          <w:szCs w:val="20"/>
        </w:rPr>
      </w:pPr>
      <w:r>
        <w:rPr>
          <w:rFonts w:ascii="Arial" w:hAnsi="Arial" w:cs="Arial"/>
          <w:b/>
          <w:bCs/>
          <w:sz w:val="20"/>
          <w:szCs w:val="20"/>
        </w:rPr>
        <w:br/>
      </w:r>
    </w:p>
    <w:p w14:paraId="6E57B10B" w14:textId="42AEE7C8" w:rsidR="009A19AC" w:rsidRPr="009C4DB4" w:rsidRDefault="009A19AC" w:rsidP="009A19AC">
      <w:pPr>
        <w:pStyle w:val="Listenabsatz"/>
        <w:numPr>
          <w:ilvl w:val="0"/>
          <w:numId w:val="5"/>
        </w:numPr>
        <w:spacing w:line="360" w:lineRule="auto"/>
        <w:jc w:val="both"/>
        <w:rPr>
          <w:rFonts w:ascii="Arial" w:hAnsi="Arial" w:cs="Arial"/>
          <w:b/>
          <w:bCs/>
          <w:sz w:val="20"/>
          <w:szCs w:val="20"/>
        </w:rPr>
      </w:pPr>
      <w:r w:rsidRPr="009C4DB4">
        <w:rPr>
          <w:rFonts w:ascii="Arial" w:hAnsi="Arial" w:cs="Arial"/>
          <w:b/>
          <w:bCs/>
          <w:sz w:val="20"/>
          <w:szCs w:val="20"/>
        </w:rPr>
        <w:lastRenderedPageBreak/>
        <w:t>Bei Tauchmotorpumpen</w:t>
      </w:r>
    </w:p>
    <w:p w14:paraId="0A24ADA1" w14:textId="77777777" w:rsidR="009A19AC" w:rsidRDefault="009A19AC" w:rsidP="009A19AC">
      <w:pPr>
        <w:spacing w:line="360" w:lineRule="auto"/>
        <w:ind w:left="142"/>
        <w:jc w:val="both"/>
        <w:rPr>
          <w:rFonts w:ascii="Arial" w:hAnsi="Arial" w:cs="Arial"/>
          <w:sz w:val="20"/>
          <w:szCs w:val="20"/>
        </w:rPr>
      </w:pPr>
    </w:p>
    <w:p w14:paraId="3C259ECE" w14:textId="77777777" w:rsidR="009A19AC" w:rsidRDefault="009A19AC" w:rsidP="009A19AC">
      <w:pPr>
        <w:spacing w:line="360" w:lineRule="auto"/>
        <w:ind w:left="142"/>
        <w:jc w:val="both"/>
        <w:rPr>
          <w:rFonts w:ascii="Arial" w:hAnsi="Arial" w:cs="Arial"/>
          <w:sz w:val="20"/>
          <w:szCs w:val="20"/>
        </w:rPr>
      </w:pPr>
      <w:r>
        <w:rPr>
          <w:rFonts w:ascii="Arial" w:hAnsi="Arial" w:cs="Arial"/>
          <w:sz w:val="20"/>
          <w:szCs w:val="20"/>
        </w:rPr>
        <w:t xml:space="preserve">Bei der Nassaufstellung von Tauchmotorpumpen werden Doppelanlagen häufig bauseits mit separaten Kugeltauchschaltern aufgebaut, die per Schelle am Druckrohr befestigt werden. Üblich sind </w:t>
      </w:r>
      <w:r w:rsidRPr="006D2049">
        <w:rPr>
          <w:rFonts w:ascii="Arial" w:hAnsi="Arial" w:cs="Arial"/>
          <w:sz w:val="20"/>
          <w:szCs w:val="20"/>
        </w:rPr>
        <w:t>drei Schwimmerschalter: Grundlast, Alarm und Spitzenlast, die in der richtigen Reihenfolge</w:t>
      </w:r>
      <w:r>
        <w:rPr>
          <w:rFonts w:ascii="Arial" w:hAnsi="Arial" w:cs="Arial"/>
          <w:sz w:val="20"/>
          <w:szCs w:val="20"/>
        </w:rPr>
        <w:t xml:space="preserve">, in der passenden Höhe und mit der passenden Kabellänge für die erforderliche Schalthysterese montiert werden. </w:t>
      </w:r>
      <w:r w:rsidRPr="006D2049">
        <w:rPr>
          <w:rFonts w:ascii="Arial" w:hAnsi="Arial" w:cs="Arial"/>
          <w:sz w:val="20"/>
          <w:szCs w:val="20"/>
        </w:rPr>
        <w:t>Der Alarm darf nicht als</w:t>
      </w:r>
      <w:r>
        <w:rPr>
          <w:rFonts w:ascii="Arial" w:hAnsi="Arial" w:cs="Arial"/>
          <w:sz w:val="20"/>
          <w:szCs w:val="20"/>
        </w:rPr>
        <w:t xml:space="preserve"> „oberster Schalter“ erst ganz am Ende kommen, denn dann würde die Alarmmeldung erst beim Defekt beider Pumpen erfolgen. Das ist ein häufiger Montagefehler und macht den Sicherheitsvorteil der Doppelanlage zunichte. Für den Fachhandwerker stellt dies einen erheblichen Aufwand dar, zumal zusätzlich die Druckleitungsteile mit den entsprechenden Formstücken passend montiert, geklebt oder geschweißt werden müssen – abhängig vom verwendeten Druckleitungsmaterial. </w:t>
      </w:r>
    </w:p>
    <w:p w14:paraId="0A4A09D9" w14:textId="77777777" w:rsidR="009A19AC" w:rsidRDefault="009A19AC" w:rsidP="009A19AC">
      <w:pPr>
        <w:spacing w:line="360" w:lineRule="auto"/>
        <w:ind w:left="142"/>
        <w:jc w:val="both"/>
        <w:rPr>
          <w:rFonts w:ascii="Arial" w:hAnsi="Arial" w:cs="Arial"/>
          <w:sz w:val="20"/>
          <w:szCs w:val="20"/>
        </w:rPr>
      </w:pPr>
    </w:p>
    <w:p w14:paraId="55688879" w14:textId="77777777" w:rsidR="009A19AC" w:rsidRDefault="009A19AC" w:rsidP="009A19AC">
      <w:pPr>
        <w:tabs>
          <w:tab w:val="num" w:pos="142"/>
        </w:tabs>
        <w:spacing w:line="360" w:lineRule="auto"/>
        <w:ind w:left="142"/>
        <w:jc w:val="both"/>
        <w:rPr>
          <w:rFonts w:ascii="Arial" w:hAnsi="Arial" w:cs="Arial"/>
          <w:sz w:val="20"/>
          <w:szCs w:val="20"/>
        </w:rPr>
      </w:pPr>
      <w:r>
        <w:rPr>
          <w:rFonts w:ascii="Arial" w:hAnsi="Arial" w:cs="Arial"/>
          <w:noProof/>
          <w:sz w:val="20"/>
          <w:szCs w:val="20"/>
        </w:rPr>
        <w:drawing>
          <wp:inline distT="0" distB="0" distL="0" distR="0" wp14:anchorId="50F40B82" wp14:editId="0508859E">
            <wp:extent cx="4781550" cy="2679881"/>
            <wp:effectExtent l="0" t="0" r="0" b="6350"/>
            <wp:docPr id="13869969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792402" cy="2685963"/>
                    </a:xfrm>
                    <a:prstGeom prst="rect">
                      <a:avLst/>
                    </a:prstGeom>
                    <a:noFill/>
                    <a:ln>
                      <a:noFill/>
                    </a:ln>
                  </pic:spPr>
                </pic:pic>
              </a:graphicData>
            </a:graphic>
          </wp:inline>
        </w:drawing>
      </w:r>
    </w:p>
    <w:p w14:paraId="26485E1A" w14:textId="1125686B" w:rsidR="009A19AC" w:rsidRDefault="009A19AC" w:rsidP="009A19AC">
      <w:pPr>
        <w:tabs>
          <w:tab w:val="num" w:pos="142"/>
        </w:tabs>
        <w:spacing w:line="360" w:lineRule="auto"/>
        <w:ind w:left="142"/>
        <w:jc w:val="both"/>
        <w:rPr>
          <w:rFonts w:ascii="Arial" w:hAnsi="Arial" w:cs="Arial"/>
          <w:i/>
          <w:sz w:val="18"/>
          <w:szCs w:val="20"/>
        </w:rPr>
      </w:pPr>
      <w:r>
        <w:rPr>
          <w:rFonts w:ascii="Arial" w:hAnsi="Arial" w:cs="Arial"/>
          <w:i/>
          <w:sz w:val="18"/>
          <w:szCs w:val="20"/>
        </w:rPr>
        <w:t xml:space="preserve">Bild </w:t>
      </w:r>
      <w:r w:rsidR="00AA1AE6">
        <w:rPr>
          <w:rFonts w:ascii="Arial" w:hAnsi="Arial" w:cs="Arial"/>
          <w:i/>
          <w:sz w:val="18"/>
          <w:szCs w:val="20"/>
        </w:rPr>
        <w:t>5</w:t>
      </w:r>
      <w:r>
        <w:rPr>
          <w:rFonts w:ascii="Arial" w:hAnsi="Arial" w:cs="Arial"/>
          <w:i/>
          <w:sz w:val="18"/>
          <w:szCs w:val="20"/>
        </w:rPr>
        <w:t xml:space="preserve">: Doppelanlagen werden üblicherweise durch </w:t>
      </w:r>
      <w:r w:rsidR="006B0F1E">
        <w:rPr>
          <w:rFonts w:ascii="Arial" w:hAnsi="Arial" w:cs="Arial"/>
          <w:i/>
          <w:sz w:val="18"/>
          <w:szCs w:val="20"/>
        </w:rPr>
        <w:t>drei</w:t>
      </w:r>
      <w:r>
        <w:rPr>
          <w:rFonts w:ascii="Arial" w:hAnsi="Arial" w:cs="Arial"/>
          <w:i/>
          <w:sz w:val="18"/>
          <w:szCs w:val="20"/>
        </w:rPr>
        <w:t xml:space="preserve"> </w:t>
      </w:r>
      <w:r w:rsidR="006B0F1E">
        <w:rPr>
          <w:rFonts w:ascii="Arial" w:hAnsi="Arial" w:cs="Arial"/>
          <w:i/>
          <w:sz w:val="18"/>
          <w:szCs w:val="20"/>
        </w:rPr>
        <w:t>Kugeltauschschalter</w:t>
      </w:r>
      <w:r>
        <w:rPr>
          <w:rFonts w:ascii="Arial" w:hAnsi="Arial" w:cs="Arial"/>
          <w:i/>
          <w:sz w:val="18"/>
          <w:szCs w:val="20"/>
        </w:rPr>
        <w:t xml:space="preserve"> gesteuert. Wichtig ist die richtige Reihenfolge bei der Anbringung.</w:t>
      </w:r>
    </w:p>
    <w:p w14:paraId="414EE49C" w14:textId="77777777" w:rsidR="009A19AC" w:rsidRDefault="009A19AC" w:rsidP="009A19AC">
      <w:pPr>
        <w:spacing w:line="360" w:lineRule="auto"/>
        <w:ind w:left="142"/>
        <w:jc w:val="both"/>
        <w:rPr>
          <w:rFonts w:ascii="Arial" w:hAnsi="Arial" w:cs="Arial"/>
          <w:sz w:val="16"/>
          <w:szCs w:val="16"/>
        </w:rPr>
      </w:pPr>
    </w:p>
    <w:p w14:paraId="0AA5145C" w14:textId="77777777"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7A0ABF2C" w14:textId="77777777" w:rsidR="009A19AC" w:rsidRDefault="009A19AC" w:rsidP="009A19AC">
      <w:pPr>
        <w:tabs>
          <w:tab w:val="num" w:pos="142"/>
        </w:tabs>
        <w:spacing w:line="360" w:lineRule="auto"/>
        <w:ind w:left="142"/>
        <w:jc w:val="both"/>
        <w:rPr>
          <w:rFonts w:ascii="Arial" w:hAnsi="Arial" w:cs="Arial"/>
          <w:i/>
          <w:sz w:val="18"/>
          <w:szCs w:val="20"/>
        </w:rPr>
      </w:pPr>
    </w:p>
    <w:p w14:paraId="0954EC34" w14:textId="77777777" w:rsidR="009A19AC" w:rsidRDefault="009A19AC" w:rsidP="009A19AC">
      <w:pPr>
        <w:tabs>
          <w:tab w:val="num" w:pos="142"/>
        </w:tabs>
        <w:spacing w:line="360" w:lineRule="auto"/>
        <w:ind w:left="142"/>
        <w:jc w:val="both"/>
        <w:rPr>
          <w:rFonts w:ascii="Arial" w:hAnsi="Arial" w:cs="Arial"/>
          <w:b/>
          <w:bCs/>
          <w:sz w:val="20"/>
          <w:szCs w:val="20"/>
        </w:rPr>
      </w:pPr>
    </w:p>
    <w:p w14:paraId="19F64C0D" w14:textId="77777777" w:rsidR="009A19AC" w:rsidRPr="002A5C0B" w:rsidRDefault="009A19AC" w:rsidP="009A19AC">
      <w:pPr>
        <w:tabs>
          <w:tab w:val="num" w:pos="142"/>
        </w:tabs>
        <w:spacing w:line="360" w:lineRule="auto"/>
        <w:ind w:left="142"/>
        <w:jc w:val="both"/>
        <w:rPr>
          <w:rFonts w:ascii="Arial" w:hAnsi="Arial" w:cs="Arial"/>
          <w:b/>
          <w:bCs/>
          <w:sz w:val="20"/>
          <w:szCs w:val="20"/>
        </w:rPr>
      </w:pPr>
      <w:r w:rsidRPr="002A5C0B">
        <w:rPr>
          <w:rFonts w:ascii="Arial" w:hAnsi="Arial" w:cs="Arial"/>
          <w:b/>
          <w:bCs/>
          <w:sz w:val="20"/>
          <w:szCs w:val="20"/>
        </w:rPr>
        <w:t>Vormontierte Sets als Lösung</w:t>
      </w:r>
    </w:p>
    <w:p w14:paraId="18D05B4D" w14:textId="77777777" w:rsidR="009A19AC" w:rsidRDefault="009A19AC" w:rsidP="009A19AC">
      <w:pPr>
        <w:tabs>
          <w:tab w:val="num" w:pos="142"/>
        </w:tabs>
        <w:spacing w:line="360" w:lineRule="auto"/>
        <w:ind w:left="142"/>
        <w:jc w:val="both"/>
        <w:rPr>
          <w:rFonts w:ascii="Arial" w:hAnsi="Arial" w:cs="Arial"/>
          <w:sz w:val="20"/>
          <w:szCs w:val="20"/>
        </w:rPr>
      </w:pPr>
      <w:r>
        <w:rPr>
          <w:rFonts w:ascii="Arial" w:hAnsi="Arial" w:cs="Arial"/>
          <w:sz w:val="20"/>
          <w:szCs w:val="20"/>
        </w:rPr>
        <w:t xml:space="preserve">Als Lösungsmöglichkeit für die Entwässerung von Grauwasser gibt es vormontierte Einbausets (z. B. aus der Reihe Easyfix). Diese Sets sind auf einer </w:t>
      </w:r>
      <w:r w:rsidRPr="002A5C0B">
        <w:rPr>
          <w:rFonts w:ascii="Arial" w:hAnsi="Arial" w:cs="Arial"/>
          <w:sz w:val="20"/>
          <w:szCs w:val="20"/>
        </w:rPr>
        <w:t>Kunststoffplatte</w:t>
      </w:r>
      <w:r w:rsidRPr="00742A9A">
        <w:rPr>
          <w:rFonts w:ascii="Arial" w:hAnsi="Arial" w:cs="Arial"/>
          <w:sz w:val="20"/>
          <w:szCs w:val="20"/>
        </w:rPr>
        <w:t xml:space="preserve"> </w:t>
      </w:r>
      <w:r>
        <w:rPr>
          <w:rFonts w:ascii="Arial" w:hAnsi="Arial" w:cs="Arial"/>
          <w:sz w:val="20"/>
          <w:szCs w:val="20"/>
        </w:rPr>
        <w:t xml:space="preserve">vormontiert und beschleunigen den Einbau von Doppelanlagen. </w:t>
      </w:r>
      <w:r w:rsidRPr="00577375">
        <w:rPr>
          <w:rFonts w:ascii="Arial" w:hAnsi="Arial" w:cs="Arial"/>
          <w:sz w:val="20"/>
          <w:szCs w:val="20"/>
        </w:rPr>
        <w:t xml:space="preserve">Alle Komponenten </w:t>
      </w:r>
      <w:r w:rsidRPr="00577375">
        <w:rPr>
          <w:rFonts w:ascii="Arial" w:hAnsi="Arial" w:cs="Arial"/>
          <w:sz w:val="20"/>
          <w:szCs w:val="20"/>
        </w:rPr>
        <w:lastRenderedPageBreak/>
        <w:t xml:space="preserve">wie Gleitrohrsystem, Druckleitung mit Rückschlagklappe, Gleitrohrklaue, elastische Verbindung und Schellen sind bis zur </w:t>
      </w:r>
      <w:r>
        <w:rPr>
          <w:rFonts w:ascii="Arial" w:hAnsi="Arial" w:cs="Arial"/>
          <w:sz w:val="20"/>
          <w:szCs w:val="20"/>
        </w:rPr>
        <w:t>An</w:t>
      </w:r>
      <w:r w:rsidRPr="00577375">
        <w:rPr>
          <w:rFonts w:ascii="Arial" w:hAnsi="Arial" w:cs="Arial"/>
          <w:sz w:val="20"/>
          <w:szCs w:val="20"/>
        </w:rPr>
        <w:t>bindung an die Druckleitung auf einer Platte vormontiert.</w:t>
      </w:r>
      <w:r>
        <w:rPr>
          <w:rFonts w:ascii="Arial" w:hAnsi="Arial" w:cs="Arial"/>
          <w:sz w:val="20"/>
          <w:szCs w:val="20"/>
        </w:rPr>
        <w:t xml:space="preserve"> Nur die entsprechenden Pumpen müssen noch eingehängt werden. Bei Doppelanlagen (Easyfix Duo) ist eine steckerfertige Steuerung </w:t>
      </w:r>
      <w:r w:rsidRPr="00C225D1">
        <w:rPr>
          <w:rFonts w:ascii="Arial" w:hAnsi="Arial" w:cs="Arial"/>
          <w:sz w:val="20"/>
          <w:szCs w:val="20"/>
        </w:rPr>
        <w:t>für Wechselbetrieb, Alarmmeldungen und Spitzenlast</w:t>
      </w:r>
      <w:r>
        <w:rPr>
          <w:rFonts w:ascii="Arial" w:hAnsi="Arial" w:cs="Arial"/>
          <w:sz w:val="20"/>
          <w:szCs w:val="20"/>
        </w:rPr>
        <w:t xml:space="preserve"> inklusive. </w:t>
      </w:r>
      <w:r w:rsidRPr="00C225D1">
        <w:rPr>
          <w:rFonts w:ascii="Arial" w:hAnsi="Arial" w:cs="Arial"/>
          <w:sz w:val="20"/>
          <w:szCs w:val="20"/>
        </w:rPr>
        <w:t>Externe Niveaugeber sind nicht erforderlich.</w:t>
      </w:r>
      <w:r>
        <w:rPr>
          <w:rFonts w:ascii="Arial" w:hAnsi="Arial" w:cs="Arial"/>
          <w:sz w:val="20"/>
          <w:szCs w:val="20"/>
        </w:rPr>
        <w:t xml:space="preserve"> </w:t>
      </w:r>
    </w:p>
    <w:p w14:paraId="4854B4F1" w14:textId="77777777" w:rsidR="00BE3F4C" w:rsidRDefault="00BE3F4C" w:rsidP="009A19AC">
      <w:pPr>
        <w:tabs>
          <w:tab w:val="num" w:pos="142"/>
        </w:tabs>
        <w:spacing w:line="360" w:lineRule="auto"/>
        <w:ind w:left="142"/>
        <w:jc w:val="both"/>
        <w:rPr>
          <w:rFonts w:ascii="Arial" w:hAnsi="Arial" w:cs="Arial"/>
          <w:sz w:val="20"/>
          <w:szCs w:val="20"/>
        </w:rPr>
      </w:pPr>
    </w:p>
    <w:p w14:paraId="0C4B64E1" w14:textId="705351ED" w:rsidR="009A19AC" w:rsidRDefault="00BE3F4C" w:rsidP="009A19AC">
      <w:pPr>
        <w:tabs>
          <w:tab w:val="num" w:pos="142"/>
        </w:tabs>
        <w:spacing w:line="360" w:lineRule="auto"/>
        <w:ind w:left="142"/>
        <w:jc w:val="both"/>
        <w:rPr>
          <w:rFonts w:ascii="Arial" w:hAnsi="Arial" w:cs="Arial"/>
          <w:sz w:val="20"/>
          <w:szCs w:val="20"/>
        </w:rPr>
      </w:pPr>
      <w:r>
        <w:rPr>
          <w:rFonts w:ascii="Arial" w:hAnsi="Arial" w:cs="Arial"/>
          <w:noProof/>
          <w:sz w:val="20"/>
          <w:szCs w:val="20"/>
        </w:rPr>
        <w:drawing>
          <wp:inline distT="0" distB="0" distL="0" distR="0" wp14:anchorId="477AD1E8" wp14:editId="6358637D">
            <wp:extent cx="4751705" cy="3164840"/>
            <wp:effectExtent l="0" t="0" r="0" b="0"/>
            <wp:docPr id="159223370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33700" name="Grafik 1592233700"/>
                    <pic:cNvPicPr/>
                  </pic:nvPicPr>
                  <pic:blipFill>
                    <a:blip r:embed="rId14" cstate="screen">
                      <a:extLst>
                        <a:ext uri="{28A0092B-C50C-407E-A947-70E740481C1C}">
                          <a14:useLocalDpi xmlns:a14="http://schemas.microsoft.com/office/drawing/2010/main"/>
                        </a:ext>
                      </a:extLst>
                    </a:blip>
                    <a:stretch>
                      <a:fillRect/>
                    </a:stretch>
                  </pic:blipFill>
                  <pic:spPr>
                    <a:xfrm>
                      <a:off x="0" y="0"/>
                      <a:ext cx="4751705" cy="3164840"/>
                    </a:xfrm>
                    <a:prstGeom prst="rect">
                      <a:avLst/>
                    </a:prstGeom>
                  </pic:spPr>
                </pic:pic>
              </a:graphicData>
            </a:graphic>
          </wp:inline>
        </w:drawing>
      </w:r>
    </w:p>
    <w:p w14:paraId="4ADC5286" w14:textId="25E0BE87" w:rsidR="009A19AC" w:rsidRDefault="009A19AC" w:rsidP="009A19AC">
      <w:pPr>
        <w:tabs>
          <w:tab w:val="num" w:pos="142"/>
        </w:tabs>
        <w:spacing w:line="276" w:lineRule="auto"/>
        <w:ind w:left="142"/>
        <w:jc w:val="both"/>
        <w:rPr>
          <w:rFonts w:ascii="Arial" w:hAnsi="Arial" w:cs="Arial"/>
          <w:i/>
          <w:iCs/>
          <w:sz w:val="18"/>
          <w:szCs w:val="18"/>
        </w:rPr>
      </w:pPr>
      <w:r>
        <w:rPr>
          <w:rFonts w:ascii="Arial" w:hAnsi="Arial" w:cs="Arial"/>
          <w:i/>
          <w:iCs/>
          <w:sz w:val="18"/>
          <w:szCs w:val="18"/>
        </w:rPr>
        <w:t xml:space="preserve">Bild </w:t>
      </w:r>
      <w:r w:rsidR="00AA1AE6">
        <w:rPr>
          <w:rFonts w:ascii="Arial" w:hAnsi="Arial" w:cs="Arial"/>
          <w:i/>
          <w:iCs/>
          <w:sz w:val="18"/>
          <w:szCs w:val="18"/>
        </w:rPr>
        <w:t>6</w:t>
      </w:r>
      <w:r>
        <w:rPr>
          <w:rFonts w:ascii="Arial" w:hAnsi="Arial" w:cs="Arial"/>
          <w:i/>
          <w:iCs/>
          <w:sz w:val="18"/>
          <w:szCs w:val="18"/>
        </w:rPr>
        <w:t xml:space="preserve">: </w:t>
      </w:r>
      <w:r w:rsidRPr="002A5C0B">
        <w:rPr>
          <w:rFonts w:ascii="Arial" w:hAnsi="Arial" w:cs="Arial"/>
          <w:i/>
          <w:iCs/>
          <w:sz w:val="18"/>
          <w:szCs w:val="18"/>
        </w:rPr>
        <w:t>Vormontiertes Einbauset für eine Doppelanlage (Easyfix 32 Duo) inklusive steckerfertiger Steuerung, hier mit zwei U</w:t>
      </w:r>
      <w:r>
        <w:rPr>
          <w:rFonts w:ascii="Arial" w:hAnsi="Arial" w:cs="Arial"/>
          <w:i/>
          <w:iCs/>
          <w:sz w:val="18"/>
          <w:szCs w:val="18"/>
        </w:rPr>
        <w:t>6</w:t>
      </w:r>
      <w:r w:rsidR="006B0F1E">
        <w:rPr>
          <w:rFonts w:ascii="Arial" w:hAnsi="Arial" w:cs="Arial"/>
          <w:i/>
          <w:iCs/>
          <w:sz w:val="18"/>
          <w:szCs w:val="18"/>
        </w:rPr>
        <w:t xml:space="preserve"> K ES</w:t>
      </w:r>
      <w:r w:rsidRPr="002A5C0B">
        <w:rPr>
          <w:rFonts w:ascii="Arial" w:hAnsi="Arial" w:cs="Arial"/>
          <w:i/>
          <w:iCs/>
          <w:sz w:val="18"/>
          <w:szCs w:val="18"/>
        </w:rPr>
        <w:t xml:space="preserve"> Schmutzwasserpumpen</w:t>
      </w:r>
      <w:r>
        <w:rPr>
          <w:rFonts w:ascii="Arial" w:hAnsi="Arial" w:cs="Arial"/>
          <w:i/>
          <w:iCs/>
          <w:sz w:val="18"/>
          <w:szCs w:val="18"/>
        </w:rPr>
        <w:t>. Weitere Niveaugeber (z.B. Tauchschalter) sind nicht erforderlich.</w:t>
      </w:r>
    </w:p>
    <w:p w14:paraId="0156B3F4" w14:textId="77777777" w:rsidR="009A19AC" w:rsidRDefault="009A19AC" w:rsidP="009A19AC">
      <w:pPr>
        <w:tabs>
          <w:tab w:val="num" w:pos="142"/>
        </w:tabs>
        <w:spacing w:line="276" w:lineRule="auto"/>
        <w:ind w:left="142"/>
        <w:jc w:val="both"/>
        <w:rPr>
          <w:rFonts w:ascii="Arial" w:hAnsi="Arial" w:cs="Arial"/>
          <w:i/>
          <w:iCs/>
          <w:sz w:val="18"/>
          <w:szCs w:val="18"/>
        </w:rPr>
      </w:pPr>
    </w:p>
    <w:p w14:paraId="76423FE0" w14:textId="488150AE" w:rsidR="009A19AC" w:rsidRPr="002A5C0B" w:rsidRDefault="009A19AC" w:rsidP="009A19AC">
      <w:pPr>
        <w:spacing w:line="360" w:lineRule="auto"/>
        <w:ind w:left="142"/>
        <w:jc w:val="both"/>
        <w:rPr>
          <w:rFonts w:ascii="Arial" w:hAnsi="Arial" w:cs="Arial"/>
          <w:sz w:val="16"/>
          <w:szCs w:val="16"/>
        </w:rPr>
      </w:pPr>
      <w:r w:rsidRPr="002A5C0B">
        <w:rPr>
          <w:rFonts w:ascii="Arial" w:hAnsi="Arial" w:cs="Arial"/>
          <w:sz w:val="16"/>
          <w:szCs w:val="16"/>
        </w:rPr>
        <w:t>Bild: Jung Pumpen GmbH</w:t>
      </w:r>
    </w:p>
    <w:p w14:paraId="669962F8" w14:textId="77777777" w:rsidR="009A19AC" w:rsidRDefault="009A19AC" w:rsidP="009A19AC">
      <w:pPr>
        <w:tabs>
          <w:tab w:val="num" w:pos="142"/>
        </w:tabs>
        <w:spacing w:line="276" w:lineRule="auto"/>
        <w:ind w:left="142"/>
        <w:jc w:val="both"/>
        <w:rPr>
          <w:rFonts w:ascii="Arial" w:hAnsi="Arial" w:cs="Arial"/>
          <w:i/>
          <w:iCs/>
          <w:sz w:val="18"/>
          <w:szCs w:val="18"/>
        </w:rPr>
      </w:pPr>
    </w:p>
    <w:p w14:paraId="2576AD5F" w14:textId="77777777" w:rsidR="009A19AC" w:rsidRDefault="009A19AC" w:rsidP="009A19AC">
      <w:pPr>
        <w:tabs>
          <w:tab w:val="num" w:pos="142"/>
        </w:tabs>
        <w:spacing w:line="276" w:lineRule="auto"/>
        <w:ind w:left="142"/>
        <w:jc w:val="both"/>
        <w:rPr>
          <w:rFonts w:ascii="Arial" w:hAnsi="Arial" w:cs="Arial"/>
          <w:i/>
          <w:sz w:val="18"/>
          <w:szCs w:val="20"/>
        </w:rPr>
      </w:pPr>
    </w:p>
    <w:p w14:paraId="54E5D0DB" w14:textId="77777777" w:rsidR="009A19AC" w:rsidRDefault="009A19AC" w:rsidP="009A19AC">
      <w:pPr>
        <w:tabs>
          <w:tab w:val="num" w:pos="142"/>
        </w:tabs>
        <w:spacing w:line="276" w:lineRule="auto"/>
        <w:ind w:left="142"/>
        <w:jc w:val="both"/>
        <w:rPr>
          <w:rFonts w:ascii="Arial" w:hAnsi="Arial" w:cs="Arial"/>
          <w:i/>
          <w:sz w:val="18"/>
          <w:szCs w:val="20"/>
        </w:rPr>
      </w:pPr>
    </w:p>
    <w:p w14:paraId="0F8A3602" w14:textId="77777777" w:rsidR="009A19AC" w:rsidRPr="009C4DB4" w:rsidRDefault="009A19AC" w:rsidP="009A19AC">
      <w:pPr>
        <w:pStyle w:val="Listenabsatz"/>
        <w:numPr>
          <w:ilvl w:val="0"/>
          <w:numId w:val="4"/>
        </w:numPr>
        <w:tabs>
          <w:tab w:val="num" w:pos="142"/>
        </w:tabs>
        <w:spacing w:line="360" w:lineRule="auto"/>
        <w:jc w:val="both"/>
        <w:rPr>
          <w:rFonts w:ascii="Arial" w:hAnsi="Arial" w:cs="Arial"/>
          <w:b/>
          <w:bCs/>
          <w:color w:val="1F497D" w:themeColor="text2"/>
          <w:sz w:val="24"/>
        </w:rPr>
      </w:pPr>
      <w:r w:rsidRPr="009C4DB4">
        <w:rPr>
          <w:rFonts w:ascii="Arial" w:hAnsi="Arial" w:cs="Arial"/>
          <w:b/>
          <w:bCs/>
          <w:color w:val="1F497D" w:themeColor="text2"/>
          <w:sz w:val="24"/>
        </w:rPr>
        <w:t>Typische Anwendungs</w:t>
      </w:r>
      <w:r>
        <w:rPr>
          <w:rFonts w:ascii="Arial" w:hAnsi="Arial" w:cs="Arial"/>
          <w:b/>
          <w:bCs/>
          <w:color w:val="1F497D" w:themeColor="text2"/>
          <w:sz w:val="24"/>
        </w:rPr>
        <w:t xml:space="preserve">fehler </w:t>
      </w:r>
      <w:r w:rsidRPr="009C4DB4">
        <w:rPr>
          <w:rFonts w:ascii="Arial" w:hAnsi="Arial" w:cs="Arial"/>
          <w:b/>
          <w:bCs/>
          <w:color w:val="1F497D" w:themeColor="text2"/>
          <w:sz w:val="24"/>
        </w:rPr>
        <w:t>aus der Praxis</w:t>
      </w:r>
    </w:p>
    <w:p w14:paraId="4446930A" w14:textId="77777777" w:rsidR="009A19AC" w:rsidRPr="00077249" w:rsidRDefault="009A19AC" w:rsidP="009A19AC">
      <w:pPr>
        <w:tabs>
          <w:tab w:val="num" w:pos="142"/>
        </w:tabs>
        <w:spacing w:line="360" w:lineRule="auto"/>
        <w:ind w:left="142"/>
        <w:jc w:val="both"/>
        <w:rPr>
          <w:rFonts w:ascii="Arial" w:hAnsi="Arial" w:cs="Arial"/>
          <w:b/>
          <w:bCs/>
          <w:sz w:val="20"/>
          <w:szCs w:val="20"/>
        </w:rPr>
      </w:pPr>
    </w:p>
    <w:p w14:paraId="6283B5D5" w14:textId="77777777" w:rsidR="009A19AC" w:rsidRPr="009C4DB4" w:rsidRDefault="009A19AC" w:rsidP="009A19AC">
      <w:pPr>
        <w:pStyle w:val="Listenabsatz"/>
        <w:numPr>
          <w:ilvl w:val="0"/>
          <w:numId w:val="6"/>
        </w:numPr>
        <w:spacing w:line="360" w:lineRule="auto"/>
        <w:jc w:val="both"/>
        <w:rPr>
          <w:rFonts w:ascii="Arial" w:hAnsi="Arial" w:cs="Arial"/>
          <w:b/>
          <w:bCs/>
          <w:sz w:val="20"/>
          <w:szCs w:val="20"/>
        </w:rPr>
      </w:pPr>
      <w:r w:rsidRPr="009C4DB4">
        <w:rPr>
          <w:rFonts w:ascii="Arial" w:hAnsi="Arial" w:cs="Arial"/>
          <w:b/>
          <w:bCs/>
          <w:sz w:val="20"/>
          <w:szCs w:val="20"/>
        </w:rPr>
        <w:t>Einleitung von Abwasser von oberhalb der Rückstauebene</w:t>
      </w:r>
    </w:p>
    <w:p w14:paraId="71E385FE" w14:textId="1E93FD05" w:rsidR="009A19AC" w:rsidRDefault="009A19AC" w:rsidP="009A19AC">
      <w:pPr>
        <w:spacing w:line="360" w:lineRule="auto"/>
        <w:ind w:left="502"/>
        <w:jc w:val="both"/>
        <w:rPr>
          <w:rFonts w:ascii="Arial" w:hAnsi="Arial" w:cs="Arial"/>
          <w:sz w:val="20"/>
          <w:szCs w:val="20"/>
        </w:rPr>
      </w:pPr>
      <w:r>
        <w:rPr>
          <w:rFonts w:ascii="Arial" w:hAnsi="Arial" w:cs="Arial"/>
          <w:sz w:val="20"/>
          <w:szCs w:val="20"/>
        </w:rPr>
        <w:t xml:space="preserve">Besonders kritisch wird es in Gebäuden, wenn normwidrig auch Entwässerungsgegenstände </w:t>
      </w:r>
      <w:r w:rsidRPr="002A5C0B">
        <w:rPr>
          <w:rFonts w:ascii="Arial" w:hAnsi="Arial" w:cs="Arial"/>
          <w:sz w:val="20"/>
          <w:szCs w:val="20"/>
        </w:rPr>
        <w:t>oberhalb</w:t>
      </w:r>
      <w:r>
        <w:rPr>
          <w:rFonts w:ascii="Arial" w:hAnsi="Arial" w:cs="Arial"/>
          <w:sz w:val="20"/>
          <w:szCs w:val="20"/>
        </w:rPr>
        <w:t xml:space="preserve"> der Rückstauebene über eine gemeinsame Fallleitung in eine Hebeanlage im Gebäude entwässern. Nach dem Grundprinzip aus </w:t>
      </w:r>
      <w:r w:rsidRPr="002A5C0B">
        <w:rPr>
          <w:rFonts w:ascii="Arial" w:hAnsi="Arial" w:cs="Arial"/>
          <w:sz w:val="20"/>
          <w:szCs w:val="20"/>
        </w:rPr>
        <w:t>DIN EN 12056</w:t>
      </w:r>
      <w:r w:rsidRPr="004A3FB2">
        <w:rPr>
          <w:rFonts w:ascii="Arial" w:hAnsi="Arial" w:cs="Arial"/>
          <w:sz w:val="20"/>
          <w:szCs w:val="20"/>
        </w:rPr>
        <w:t xml:space="preserve"> sollen Ablaufstellen oberhalb der Rückstauebene im </w:t>
      </w:r>
      <w:r w:rsidRPr="002A5C0B">
        <w:rPr>
          <w:rFonts w:ascii="Arial" w:hAnsi="Arial" w:cs="Arial"/>
          <w:sz w:val="20"/>
          <w:szCs w:val="20"/>
        </w:rPr>
        <w:t>freien Gefälle</w:t>
      </w:r>
      <w:r>
        <w:rPr>
          <w:rFonts w:ascii="Arial" w:hAnsi="Arial" w:cs="Arial"/>
          <w:sz w:val="20"/>
          <w:szCs w:val="20"/>
        </w:rPr>
        <w:t xml:space="preserve"> entwässert und nicht in die Hebeanlage im Keller geleitet werden. Eine solche Installation bedeutet nicht nur eine unnötige Energieverschwendung (mehr Fördermenge bedeutet mehr Stromverbrauch), </w:t>
      </w:r>
      <w:r>
        <w:rPr>
          <w:rFonts w:ascii="Arial" w:hAnsi="Arial" w:cs="Arial"/>
          <w:sz w:val="20"/>
          <w:szCs w:val="20"/>
        </w:rPr>
        <w:lastRenderedPageBreak/>
        <w:t xml:space="preserve">sondern birgt auch ein Risiko.  Kommt es zur Störung oder zum Rückstau, wird die Hebeanlage zum Engpass, dann läuft das Abwasser aus oberen Geschossen ab und staut bis in die tieferliegenden Leitungen bzw. in den Keller zurück. Im schlimmsten Fall tritt es über die an die Hebeanlage angeschlossenen Entwässerungsgegenstände (Dusche, WC, Waschtisch) im Keller aus. Das kommt in der Sanierung leider immer wieder vor. </w:t>
      </w:r>
      <w:r w:rsidR="006B0F1E">
        <w:rPr>
          <w:rFonts w:ascii="Arial" w:hAnsi="Arial" w:cs="Arial"/>
          <w:sz w:val="20"/>
          <w:szCs w:val="20"/>
        </w:rPr>
        <w:t>Eine Doppelanlage reduziert in diesen Fällen zumindest das Risiko – auch wenn es bei normwidrigem Einsatz bleibt.</w:t>
      </w:r>
    </w:p>
    <w:p w14:paraId="40984467" w14:textId="77777777" w:rsidR="009A19AC" w:rsidRDefault="009A19AC" w:rsidP="009A19AC">
      <w:pPr>
        <w:spacing w:line="360" w:lineRule="auto"/>
        <w:ind w:left="360"/>
        <w:jc w:val="both"/>
        <w:rPr>
          <w:rFonts w:ascii="Arial" w:hAnsi="Arial" w:cs="Arial"/>
          <w:sz w:val="20"/>
          <w:szCs w:val="20"/>
        </w:rPr>
      </w:pPr>
    </w:p>
    <w:p w14:paraId="2C85093F" w14:textId="77777777" w:rsidR="009A19AC" w:rsidRDefault="009A19AC" w:rsidP="009A19AC">
      <w:pPr>
        <w:spacing w:line="360" w:lineRule="auto"/>
        <w:ind w:left="360"/>
        <w:jc w:val="both"/>
        <w:rPr>
          <w:rFonts w:ascii="Arial" w:hAnsi="Arial" w:cs="Arial"/>
          <w:sz w:val="20"/>
          <w:szCs w:val="20"/>
        </w:rPr>
      </w:pPr>
    </w:p>
    <w:p w14:paraId="06C089F6" w14:textId="77777777" w:rsidR="009A19AC" w:rsidRPr="00BF2BBD" w:rsidRDefault="009A19AC" w:rsidP="009A19AC">
      <w:pPr>
        <w:pStyle w:val="Listenabsatz"/>
        <w:numPr>
          <w:ilvl w:val="0"/>
          <w:numId w:val="3"/>
        </w:numPr>
        <w:spacing w:line="360" w:lineRule="auto"/>
        <w:jc w:val="both"/>
        <w:rPr>
          <w:rFonts w:ascii="Arial" w:hAnsi="Arial" w:cs="Arial"/>
          <w:b/>
          <w:bCs/>
          <w:sz w:val="20"/>
          <w:szCs w:val="20"/>
        </w:rPr>
      </w:pPr>
      <w:r w:rsidRPr="00BF2BBD">
        <w:rPr>
          <w:rFonts w:ascii="Arial" w:hAnsi="Arial" w:cs="Arial"/>
          <w:b/>
          <w:bCs/>
          <w:sz w:val="20"/>
          <w:szCs w:val="20"/>
        </w:rPr>
        <w:t>Bei Einleitung von Regenwasser in die Hebeanlage im Gebäude</w:t>
      </w:r>
    </w:p>
    <w:p w14:paraId="23794E34" w14:textId="77777777" w:rsidR="009A19AC" w:rsidRDefault="009A19AC" w:rsidP="009A19AC">
      <w:pPr>
        <w:spacing w:line="360" w:lineRule="auto"/>
        <w:ind w:left="360"/>
        <w:jc w:val="both"/>
        <w:rPr>
          <w:rFonts w:ascii="Arial" w:hAnsi="Arial" w:cs="Arial"/>
          <w:sz w:val="20"/>
          <w:szCs w:val="20"/>
        </w:rPr>
      </w:pPr>
      <w:r w:rsidRPr="006B0F1E">
        <w:rPr>
          <w:rFonts w:ascii="Arial" w:hAnsi="Arial" w:cs="Arial"/>
          <w:sz w:val="20"/>
          <w:szCs w:val="20"/>
        </w:rPr>
        <w:t>Ein deutlich erhöhtes Schadensrisiko besteht auch, wenn neben dem häuslichen Abwasser zusätzlich Regenwasser von außen in Pumpensümpfe oder Behälter-Hebeanlagen im Gebäude eingeleitet wird. Nach DIN 1986-100 (Schutz gegen Rückstau, u. a. Abschnitt 13.1.3) sind Ablaufstellen für Niederschlagswasser unterhalb der Rückstauebene getrennt vom häuslichen Abwasser und in der Regel über automatisch arbeitende Hebeanlagen außerhalb des</w:t>
      </w:r>
      <w:r>
        <w:rPr>
          <w:rFonts w:ascii="Arial" w:hAnsi="Arial" w:cs="Arial"/>
          <w:sz w:val="20"/>
          <w:szCs w:val="20"/>
        </w:rPr>
        <w:t xml:space="preserve"> Gebäudes anzuschließen. Ausnahmen bilden sog. Kleine Flächen – also Flächen die &lt;/= 5 m² groß sind oder Flächen von Grenzbebauungen. Hintergrund: Regenwasser bringt bei Starkregen schlagartig große Zulaufmengen – läuft das alles über eine Anlage im Gebäude, steigt bei Rückstau oder Pumpenausfall das Überflutungsrisiko im Keller deutlich. Solche Fehlanschlüsse findet man vor allem in Bestandsgebäuden mit „historisch gewachsenen“ Leitungswegen; eine saubere Korrektur ist oft nur mit größerem baulichem Aufwand möglich. Die Lösung wäre hier eine außenliegende Pumpstation. </w:t>
      </w:r>
    </w:p>
    <w:p w14:paraId="551C3DBC" w14:textId="77777777" w:rsidR="00800AF7" w:rsidRDefault="00800AF7" w:rsidP="009A19AC">
      <w:pPr>
        <w:spacing w:line="360" w:lineRule="auto"/>
        <w:ind w:left="360"/>
        <w:jc w:val="both"/>
        <w:rPr>
          <w:rFonts w:ascii="Arial" w:hAnsi="Arial" w:cs="Arial"/>
          <w:sz w:val="20"/>
          <w:szCs w:val="20"/>
        </w:rPr>
      </w:pPr>
    </w:p>
    <w:p w14:paraId="132577C0" w14:textId="77777777" w:rsidR="00800AF7" w:rsidRDefault="00800AF7" w:rsidP="009A19AC">
      <w:pPr>
        <w:spacing w:line="360" w:lineRule="auto"/>
        <w:ind w:left="360"/>
        <w:jc w:val="both"/>
        <w:rPr>
          <w:rFonts w:ascii="Arial" w:hAnsi="Arial" w:cs="Arial"/>
          <w:sz w:val="20"/>
          <w:szCs w:val="20"/>
        </w:rPr>
      </w:pPr>
    </w:p>
    <w:p w14:paraId="43F3A43C" w14:textId="2924154C" w:rsidR="00800AF7" w:rsidRDefault="00800AF7" w:rsidP="00800AF7">
      <w:pPr>
        <w:spacing w:line="360" w:lineRule="auto"/>
        <w:ind w:left="360"/>
        <w:jc w:val="both"/>
        <w:rPr>
          <w:rFonts w:ascii="Arial" w:hAnsi="Arial" w:cs="Arial"/>
          <w:sz w:val="20"/>
          <w:szCs w:val="20"/>
        </w:rPr>
      </w:pPr>
      <w:r>
        <w:rPr>
          <w:rFonts w:ascii="Arial" w:hAnsi="Arial" w:cs="Arial"/>
          <w:noProof/>
          <w:sz w:val="20"/>
          <w:szCs w:val="20"/>
        </w:rPr>
        <w:lastRenderedPageBreak/>
        <w:drawing>
          <wp:inline distT="0" distB="0" distL="0" distR="0" wp14:anchorId="6851C5CB" wp14:editId="7A797911">
            <wp:extent cx="4572000" cy="2571635"/>
            <wp:effectExtent l="0" t="0" r="0" b="635"/>
            <wp:docPr id="146811228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12287" name="Grafik 1468112287"/>
                    <pic:cNvPicPr/>
                  </pic:nvPicPr>
                  <pic:blipFill>
                    <a:blip r:embed="rId15"/>
                    <a:stretch>
                      <a:fillRect/>
                    </a:stretch>
                  </pic:blipFill>
                  <pic:spPr>
                    <a:xfrm>
                      <a:off x="0" y="0"/>
                      <a:ext cx="4576552" cy="2574196"/>
                    </a:xfrm>
                    <a:prstGeom prst="rect">
                      <a:avLst/>
                    </a:prstGeom>
                  </pic:spPr>
                </pic:pic>
              </a:graphicData>
            </a:graphic>
          </wp:inline>
        </w:drawing>
      </w:r>
    </w:p>
    <w:p w14:paraId="74F05CF2" w14:textId="0A84B1D8" w:rsidR="00800AF7" w:rsidRDefault="00800AF7" w:rsidP="00800AF7">
      <w:pPr>
        <w:spacing w:line="276" w:lineRule="auto"/>
        <w:ind w:left="360"/>
        <w:jc w:val="both"/>
        <w:rPr>
          <w:rFonts w:ascii="Arial" w:hAnsi="Arial" w:cs="Arial"/>
          <w:i/>
          <w:iCs/>
          <w:sz w:val="18"/>
          <w:szCs w:val="18"/>
        </w:rPr>
      </w:pPr>
      <w:r>
        <w:rPr>
          <w:rFonts w:ascii="Arial" w:hAnsi="Arial" w:cs="Arial"/>
          <w:i/>
          <w:iCs/>
          <w:sz w:val="18"/>
          <w:szCs w:val="18"/>
        </w:rPr>
        <w:t xml:space="preserve">Bild 7: </w:t>
      </w:r>
      <w:r w:rsidRPr="002A5C0B">
        <w:rPr>
          <w:rFonts w:ascii="Arial" w:hAnsi="Arial" w:cs="Arial"/>
          <w:i/>
          <w:iCs/>
          <w:sz w:val="18"/>
          <w:szCs w:val="18"/>
        </w:rPr>
        <w:t xml:space="preserve">Oberflächenwasser </w:t>
      </w:r>
      <w:r>
        <w:rPr>
          <w:rFonts w:ascii="Arial" w:hAnsi="Arial" w:cs="Arial"/>
          <w:i/>
          <w:iCs/>
          <w:sz w:val="18"/>
          <w:szCs w:val="18"/>
        </w:rPr>
        <w:t xml:space="preserve">von Flächen unterhalb der Rückstauebene </w:t>
      </w:r>
      <w:r w:rsidRPr="002A5C0B">
        <w:rPr>
          <w:rFonts w:ascii="Arial" w:hAnsi="Arial" w:cs="Arial"/>
          <w:i/>
          <w:iCs/>
          <w:sz w:val="18"/>
          <w:szCs w:val="18"/>
        </w:rPr>
        <w:t>wird außerhalb des Gebäudes in einem Schacht gesammelt und über eine Doppelanlage in den nächsten Kanal gefördert.</w:t>
      </w:r>
      <w:r>
        <w:rPr>
          <w:rFonts w:ascii="Arial" w:hAnsi="Arial" w:cs="Arial"/>
          <w:i/>
          <w:iCs/>
          <w:sz w:val="18"/>
          <w:szCs w:val="18"/>
        </w:rPr>
        <w:t xml:space="preserve"> Einleitungsbeschränkungen des Kanalnetzbetreibers sind in diesen Fällen zu beachten.</w:t>
      </w:r>
      <w:r w:rsidRPr="002A5C0B">
        <w:rPr>
          <w:rFonts w:ascii="Arial" w:hAnsi="Arial" w:cs="Arial"/>
          <w:i/>
          <w:iCs/>
          <w:sz w:val="18"/>
          <w:szCs w:val="18"/>
        </w:rPr>
        <w:t xml:space="preserve"> Die steckerfertige Steuerung ist </w:t>
      </w:r>
      <w:r>
        <w:rPr>
          <w:rFonts w:ascii="Arial" w:hAnsi="Arial" w:cs="Arial"/>
          <w:i/>
          <w:iCs/>
          <w:sz w:val="18"/>
          <w:szCs w:val="18"/>
        </w:rPr>
        <w:t xml:space="preserve">in diesem Fall </w:t>
      </w:r>
      <w:r w:rsidRPr="002A5C0B">
        <w:rPr>
          <w:rFonts w:ascii="Arial" w:hAnsi="Arial" w:cs="Arial"/>
          <w:i/>
          <w:iCs/>
          <w:sz w:val="18"/>
          <w:szCs w:val="18"/>
        </w:rPr>
        <w:t>im Gebäude angebracht.</w:t>
      </w:r>
    </w:p>
    <w:p w14:paraId="725142D3" w14:textId="77777777" w:rsidR="00800AF7" w:rsidRDefault="00800AF7" w:rsidP="00800AF7">
      <w:pPr>
        <w:spacing w:line="276" w:lineRule="auto"/>
        <w:ind w:left="360"/>
        <w:jc w:val="both"/>
        <w:rPr>
          <w:rFonts w:ascii="Arial" w:hAnsi="Arial" w:cs="Arial"/>
          <w:i/>
          <w:iCs/>
          <w:sz w:val="18"/>
          <w:szCs w:val="18"/>
        </w:rPr>
      </w:pPr>
    </w:p>
    <w:p w14:paraId="442AB73C" w14:textId="548258A9" w:rsidR="00800AF7" w:rsidRPr="002A5C0B" w:rsidRDefault="00800AF7" w:rsidP="00800AF7">
      <w:pPr>
        <w:spacing w:line="360" w:lineRule="auto"/>
        <w:ind w:left="360"/>
        <w:jc w:val="both"/>
        <w:rPr>
          <w:rFonts w:ascii="Arial" w:hAnsi="Arial" w:cs="Arial"/>
          <w:sz w:val="16"/>
          <w:szCs w:val="16"/>
        </w:rPr>
      </w:pPr>
      <w:r w:rsidRPr="002A5C0B">
        <w:rPr>
          <w:rFonts w:ascii="Arial" w:hAnsi="Arial" w:cs="Arial"/>
          <w:sz w:val="16"/>
          <w:szCs w:val="16"/>
        </w:rPr>
        <w:t>Bild: Jung Pumpen GmbH</w:t>
      </w:r>
    </w:p>
    <w:p w14:paraId="1EA6611C" w14:textId="77777777" w:rsidR="00800AF7" w:rsidRDefault="00800AF7" w:rsidP="009A19AC">
      <w:pPr>
        <w:spacing w:line="360" w:lineRule="auto"/>
        <w:ind w:left="360"/>
        <w:jc w:val="both"/>
        <w:rPr>
          <w:rFonts w:ascii="Arial" w:hAnsi="Arial" w:cs="Arial"/>
          <w:sz w:val="20"/>
          <w:szCs w:val="20"/>
        </w:rPr>
      </w:pPr>
    </w:p>
    <w:p w14:paraId="34DBBE90" w14:textId="77777777" w:rsidR="006B0F1E" w:rsidRDefault="006B0F1E" w:rsidP="009A19AC">
      <w:pPr>
        <w:spacing w:line="360" w:lineRule="auto"/>
        <w:ind w:left="360"/>
        <w:jc w:val="both"/>
        <w:rPr>
          <w:rFonts w:ascii="Arial" w:hAnsi="Arial" w:cs="Arial"/>
          <w:sz w:val="20"/>
          <w:szCs w:val="20"/>
        </w:rPr>
      </w:pPr>
    </w:p>
    <w:p w14:paraId="6AABAAC9" w14:textId="77777777" w:rsidR="009A19AC" w:rsidRDefault="009A19AC" w:rsidP="009A19AC">
      <w:pPr>
        <w:pStyle w:val="Listenabsatz"/>
        <w:numPr>
          <w:ilvl w:val="0"/>
          <w:numId w:val="4"/>
        </w:numPr>
        <w:tabs>
          <w:tab w:val="num" w:pos="142"/>
        </w:tabs>
        <w:spacing w:line="360" w:lineRule="auto"/>
        <w:jc w:val="both"/>
        <w:rPr>
          <w:rFonts w:ascii="Arial" w:hAnsi="Arial" w:cs="Arial"/>
          <w:b/>
          <w:bCs/>
          <w:color w:val="1F497D" w:themeColor="text2"/>
          <w:sz w:val="24"/>
        </w:rPr>
      </w:pPr>
      <w:r w:rsidRPr="00FA4312">
        <w:rPr>
          <w:rFonts w:ascii="Arial" w:hAnsi="Arial" w:cs="Arial"/>
          <w:b/>
          <w:bCs/>
          <w:color w:val="1F497D" w:themeColor="text2"/>
          <w:sz w:val="24"/>
        </w:rPr>
        <w:t>Fazit</w:t>
      </w:r>
    </w:p>
    <w:p w14:paraId="56C3D156" w14:textId="77777777" w:rsidR="009A19AC" w:rsidRPr="00FA4312" w:rsidRDefault="009A19AC" w:rsidP="009A19AC">
      <w:pPr>
        <w:pStyle w:val="Listenabsatz"/>
        <w:tabs>
          <w:tab w:val="num" w:pos="142"/>
        </w:tabs>
        <w:spacing w:line="360" w:lineRule="auto"/>
        <w:ind w:left="502"/>
        <w:jc w:val="both"/>
        <w:rPr>
          <w:rFonts w:ascii="Arial" w:hAnsi="Arial" w:cs="Arial"/>
          <w:b/>
          <w:bCs/>
          <w:color w:val="1F497D" w:themeColor="text2"/>
          <w:sz w:val="24"/>
        </w:rPr>
      </w:pPr>
    </w:p>
    <w:p w14:paraId="3142B4CC" w14:textId="77777777" w:rsidR="009A19AC" w:rsidRDefault="009A19AC" w:rsidP="009A19AC">
      <w:pPr>
        <w:spacing w:line="360" w:lineRule="auto"/>
        <w:ind w:left="142"/>
        <w:jc w:val="both"/>
        <w:rPr>
          <w:rFonts w:ascii="Arial" w:hAnsi="Arial" w:cs="Arial"/>
          <w:sz w:val="20"/>
          <w:szCs w:val="20"/>
        </w:rPr>
      </w:pPr>
      <w:r>
        <w:rPr>
          <w:rFonts w:ascii="Arial" w:hAnsi="Arial" w:cs="Arial"/>
          <w:sz w:val="20"/>
          <w:szCs w:val="20"/>
        </w:rPr>
        <w:t xml:space="preserve">Richtig geplant, fachgerecht eingebaut und regelmäßig geprüft bieten Doppelpumpenanlagen eine hohe Betriebssicherheit. </w:t>
      </w:r>
      <w:r w:rsidRPr="00077249">
        <w:rPr>
          <w:rFonts w:ascii="Arial" w:hAnsi="Arial" w:cs="Arial"/>
          <w:sz w:val="20"/>
          <w:szCs w:val="20"/>
        </w:rPr>
        <w:t>Insbesondere bei Objekten mit geringer Ausfalltoleranz oder erhöhter Schadensanfälligkeit stellt die Doppelanlage eine technisch und wirtschaftlich sinnvolle Investition dar</w:t>
      </w:r>
      <w:r>
        <w:rPr>
          <w:rFonts w:ascii="Arial" w:hAnsi="Arial" w:cs="Arial"/>
          <w:sz w:val="20"/>
          <w:szCs w:val="20"/>
        </w:rPr>
        <w:t>. Ob eine Einzel- oder Doppelanlage umgesetzt wird, entscheidet am Ende der Betreiber – der Fachbetrieb sollte dafür die Anforderungen aus Norm und Herstellerangaben klar erläutern und damit seiner Beratungspflicht nachkommen. Wichtig: Beratung und Ausführung kurz dokumentieren, um im Gewährleistungs- und Haftungsfall auf der sicheren Seite zu sein.</w:t>
      </w:r>
    </w:p>
    <w:p w14:paraId="17639B0D" w14:textId="77777777" w:rsidR="00800AF7" w:rsidRDefault="00800AF7" w:rsidP="009A19AC">
      <w:pPr>
        <w:spacing w:line="360" w:lineRule="auto"/>
        <w:ind w:left="142"/>
        <w:jc w:val="both"/>
        <w:rPr>
          <w:rFonts w:ascii="Arial" w:hAnsi="Arial" w:cs="Arial"/>
          <w:sz w:val="20"/>
          <w:szCs w:val="20"/>
        </w:rPr>
      </w:pPr>
    </w:p>
    <w:p w14:paraId="276C5A2D" w14:textId="77777777" w:rsidR="00800AF7" w:rsidRDefault="00800AF7" w:rsidP="009A19AC">
      <w:pPr>
        <w:spacing w:line="360" w:lineRule="auto"/>
        <w:ind w:left="142"/>
        <w:jc w:val="both"/>
        <w:rPr>
          <w:rFonts w:ascii="Arial" w:hAnsi="Arial" w:cs="Arial"/>
          <w:sz w:val="20"/>
          <w:szCs w:val="20"/>
        </w:rPr>
      </w:pPr>
    </w:p>
    <w:p w14:paraId="6F2AA8EE" w14:textId="77777777" w:rsidR="00800AF7" w:rsidRDefault="00800AF7" w:rsidP="009A19AC">
      <w:pPr>
        <w:spacing w:line="360" w:lineRule="auto"/>
        <w:ind w:left="142"/>
        <w:jc w:val="both"/>
        <w:rPr>
          <w:rFonts w:ascii="Arial" w:hAnsi="Arial" w:cs="Arial"/>
          <w:sz w:val="20"/>
          <w:szCs w:val="20"/>
        </w:rPr>
      </w:pPr>
    </w:p>
    <w:p w14:paraId="40FA38C8" w14:textId="77777777" w:rsidR="009A19AC" w:rsidRDefault="009A19AC" w:rsidP="009A19AC">
      <w:pPr>
        <w:spacing w:line="360" w:lineRule="auto"/>
        <w:ind w:left="142"/>
        <w:jc w:val="both"/>
        <w:rPr>
          <w:rFonts w:ascii="Arial" w:hAnsi="Arial" w:cs="Arial"/>
          <w:sz w:val="20"/>
          <w:szCs w:val="20"/>
        </w:rPr>
      </w:pPr>
    </w:p>
    <w:p w14:paraId="5EB34445" w14:textId="77777777" w:rsidR="009A19AC" w:rsidRDefault="009A19AC" w:rsidP="009A19AC">
      <w:pPr>
        <w:spacing w:line="360" w:lineRule="auto"/>
        <w:ind w:left="142"/>
        <w:jc w:val="both"/>
        <w:rPr>
          <w:rFonts w:ascii="Arial" w:hAnsi="Arial" w:cs="Arial"/>
          <w:sz w:val="20"/>
          <w:szCs w:val="20"/>
        </w:rPr>
      </w:pPr>
    </w:p>
    <w:p w14:paraId="7A6CDCD2" w14:textId="7A0AAF02" w:rsidR="00690F6C" w:rsidRPr="000C73FB" w:rsidRDefault="00690F6C" w:rsidP="009A19AC">
      <w:pPr>
        <w:pStyle w:val="paragraph"/>
        <w:spacing w:before="0" w:beforeAutospacing="0" w:after="0" w:afterAutospacing="0" w:line="360" w:lineRule="auto"/>
        <w:ind w:left="142"/>
        <w:jc w:val="both"/>
        <w:textAlignment w:val="baseline"/>
        <w:rPr>
          <w:rStyle w:val="eop"/>
          <w:rFonts w:ascii="Arial" w:hAnsi="Arial" w:cs="Arial"/>
          <w:color w:val="000000"/>
          <w:sz w:val="18"/>
          <w:szCs w:val="18"/>
        </w:rPr>
      </w:pPr>
      <w:r w:rsidRPr="000C73FB">
        <w:rPr>
          <w:rStyle w:val="normaltextrun"/>
          <w:rFonts w:ascii="Arial" w:hAnsi="Arial" w:cs="Arial"/>
          <w:i/>
          <w:iCs/>
          <w:color w:val="000000"/>
          <w:sz w:val="18"/>
          <w:szCs w:val="18"/>
        </w:rPr>
        <w:t>Datum:</w:t>
      </w:r>
      <w:r w:rsidRPr="000C73FB">
        <w:rPr>
          <w:rStyle w:val="tabchar"/>
          <w:rFonts w:ascii="Arial" w:hAnsi="Arial" w:cs="Arial"/>
          <w:color w:val="000000"/>
          <w:sz w:val="18"/>
          <w:szCs w:val="18"/>
        </w:rPr>
        <w:t xml:space="preserve"> </w:t>
      </w:r>
      <w:r w:rsidR="009A19AC">
        <w:rPr>
          <w:rStyle w:val="tabchar"/>
          <w:rFonts w:ascii="Arial" w:hAnsi="Arial" w:cs="Arial"/>
          <w:color w:val="000000"/>
          <w:sz w:val="18"/>
          <w:szCs w:val="18"/>
        </w:rPr>
        <w:t>2</w:t>
      </w:r>
      <w:r w:rsidR="001B6EAA">
        <w:rPr>
          <w:rStyle w:val="tabchar"/>
          <w:rFonts w:ascii="Arial" w:hAnsi="Arial" w:cs="Arial"/>
          <w:color w:val="000000"/>
          <w:sz w:val="18"/>
          <w:szCs w:val="18"/>
        </w:rPr>
        <w:t>7</w:t>
      </w:r>
      <w:r w:rsidR="009A19AC">
        <w:rPr>
          <w:rStyle w:val="tabchar"/>
          <w:rFonts w:ascii="Arial" w:hAnsi="Arial" w:cs="Arial"/>
          <w:color w:val="000000"/>
          <w:sz w:val="18"/>
          <w:szCs w:val="18"/>
        </w:rPr>
        <w:t>.05.2026</w:t>
      </w:r>
    </w:p>
    <w:p w14:paraId="3D60634B" w14:textId="77777777" w:rsidR="00690F6C" w:rsidRDefault="00690F6C" w:rsidP="00690F6C">
      <w:pPr>
        <w:pStyle w:val="paragraph"/>
        <w:spacing w:before="0" w:beforeAutospacing="0" w:after="0" w:afterAutospacing="0" w:line="360" w:lineRule="auto"/>
        <w:jc w:val="both"/>
        <w:textAlignment w:val="baseline"/>
        <w:rPr>
          <w:rStyle w:val="eop"/>
          <w:rFonts w:ascii="Arial" w:hAnsi="Arial" w:cs="Arial"/>
          <w:color w:val="000000"/>
          <w:sz w:val="20"/>
          <w:szCs w:val="20"/>
        </w:rPr>
      </w:pPr>
    </w:p>
    <w:p w14:paraId="3C52BB6D" w14:textId="529FA8D9" w:rsidR="00690F6C" w:rsidRDefault="00963473" w:rsidP="00690F6C">
      <w:pPr>
        <w:pStyle w:val="JungPumpenPI"/>
        <w:spacing w:line="240" w:lineRule="auto"/>
        <w:rPr>
          <w:rFonts w:asciiTheme="minorHAnsi" w:hAnsiTheme="minorHAnsi" w:cs="Arial"/>
          <w:i/>
          <w:szCs w:val="22"/>
        </w:rPr>
      </w:pPr>
      <w:r w:rsidRPr="004E7D2B">
        <w:rPr>
          <w:rFonts w:ascii="Arial" w:hAnsi="Arial" w:cs="Arial"/>
          <w:noProof/>
          <w:sz w:val="20"/>
        </w:rPr>
        <w:lastRenderedPageBreak/>
        <mc:AlternateContent>
          <mc:Choice Requires="wps">
            <w:drawing>
              <wp:anchor distT="0" distB="0" distL="114300" distR="114300" simplePos="0" relativeHeight="251663360" behindDoc="1" locked="0" layoutInCell="1" allowOverlap="1" wp14:anchorId="311F4D32" wp14:editId="2A401700">
                <wp:simplePos x="0" y="0"/>
                <wp:positionH relativeFrom="margin">
                  <wp:align>left</wp:align>
                </wp:positionH>
                <wp:positionV relativeFrom="paragraph">
                  <wp:posOffset>173355</wp:posOffset>
                </wp:positionV>
                <wp:extent cx="4876800" cy="1485900"/>
                <wp:effectExtent l="0" t="0" r="19050" b="19050"/>
                <wp:wrapNone/>
                <wp:docPr id="767439938" name="Textfeld 767439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D9D9D9"/>
                              </a:solidFill>
                            </a14:hiddenFill>
                          </a:ext>
                        </a:extLst>
                      </wps:spPr>
                      <wps:txbx>
                        <w:txbxContent>
                          <w:p w14:paraId="4D1A11A6" w14:textId="77777777" w:rsidR="00690F6C" w:rsidRDefault="00690F6C" w:rsidP="00690F6C">
                            <w:pPr>
                              <w:pStyle w:val="Standa"/>
                              <w:spacing w:line="276" w:lineRule="auto"/>
                              <w:rPr>
                                <w:rFonts w:ascii="Arial" w:hAnsi="Arial" w:cs="Arial"/>
                                <w:b/>
                                <w:sz w:val="20"/>
                                <w:szCs w:val="20"/>
                                <w:lang w:val="en-GB"/>
                              </w:rPr>
                            </w:pPr>
                            <w:r>
                              <w:rPr>
                                <w:rFonts w:ascii="Arial" w:hAnsi="Arial" w:cs="Arial"/>
                                <w:b/>
                                <w:sz w:val="20"/>
                                <w:szCs w:val="20"/>
                                <w:lang w:val="en-GB"/>
                              </w:rPr>
                              <w:t>Pentair Jung Pumpen – Quality made in Germany</w:t>
                            </w:r>
                          </w:p>
                          <w:p w14:paraId="4F0A3F21" w14:textId="77777777" w:rsidR="00963473" w:rsidRDefault="00963473" w:rsidP="00963473">
                            <w:pPr>
                              <w:pStyle w:val="Standa"/>
                              <w:spacing w:line="276" w:lineRule="auto"/>
                              <w:rPr>
                                <w:rFonts w:ascii="Arial" w:hAnsi="Arial" w:cs="Arial"/>
                                <w:b/>
                                <w:sz w:val="20"/>
                                <w:szCs w:val="20"/>
                                <w:lang w:val="en-GB"/>
                              </w:rPr>
                            </w:pPr>
                          </w:p>
                          <w:p w14:paraId="223442A8" w14:textId="06174B5E" w:rsidR="005A6C21" w:rsidRPr="00BB3F39" w:rsidRDefault="005A6C21" w:rsidP="005A6C21">
                            <w:pPr>
                              <w:jc w:val="both"/>
                              <w:rPr>
                                <w:rFonts w:ascii="Arial" w:hAnsi="Arial" w:cs="Arial"/>
                                <w:sz w:val="20"/>
                                <w:szCs w:val="22"/>
                              </w:rPr>
                            </w:pPr>
                            <w:r w:rsidRPr="00BB3F39">
                              <w:rPr>
                                <w:rFonts w:ascii="Arial" w:hAnsi="Arial" w:cs="Arial"/>
                                <w:sz w:val="20"/>
                                <w:szCs w:val="22"/>
                              </w:rPr>
                              <w:t xml:space="preserve">Seit </w:t>
                            </w:r>
                            <w:r w:rsidR="008E496E">
                              <w:rPr>
                                <w:rFonts w:ascii="Arial" w:hAnsi="Arial" w:cs="Arial"/>
                                <w:sz w:val="20"/>
                                <w:szCs w:val="22"/>
                              </w:rPr>
                              <w:t xml:space="preserve">mehr als </w:t>
                            </w:r>
                            <w:r>
                              <w:rPr>
                                <w:rFonts w:ascii="Arial" w:hAnsi="Arial" w:cs="Arial"/>
                                <w:sz w:val="20"/>
                                <w:szCs w:val="22"/>
                              </w:rPr>
                              <w:t xml:space="preserve">100 Jahren </w:t>
                            </w:r>
                            <w:r w:rsidRPr="00BB3F39">
                              <w:rPr>
                                <w:rFonts w:ascii="Arial" w:hAnsi="Arial" w:cs="Arial"/>
                                <w:sz w:val="20"/>
                                <w:szCs w:val="22"/>
                              </w:rPr>
                              <w:t>entwickelt und produziert Jung Pumpen Abwasserpumpen, Hebeanlagen und Pumpstationen für die private Haus- und Grundstücks</w:t>
                            </w:r>
                            <w:r>
                              <w:rPr>
                                <w:rFonts w:ascii="Arial" w:hAnsi="Arial" w:cs="Arial"/>
                                <w:sz w:val="20"/>
                                <w:szCs w:val="22"/>
                              </w:rPr>
                              <w:t>-</w:t>
                            </w:r>
                            <w:r w:rsidRPr="00BB3F39">
                              <w:rPr>
                                <w:rFonts w:ascii="Arial" w:hAnsi="Arial" w:cs="Arial"/>
                                <w:sz w:val="20"/>
                                <w:szCs w:val="22"/>
                              </w:rPr>
                              <w:t xml:space="preserve">entwässerung sowie für Großprojekte in Industrie und Kommunen. Als Systemanbieter für Abwassertechnik und Druckentwässerung gehört das Unternehmen zu den Marktführern in Deutschland. Jung Pumpen ist ein Tochterunternehmen der Pentair plc mit </w:t>
                            </w:r>
                            <w:r>
                              <w:rPr>
                                <w:rFonts w:ascii="Arial" w:hAnsi="Arial" w:cs="Arial"/>
                                <w:sz w:val="20"/>
                                <w:szCs w:val="22"/>
                              </w:rPr>
                              <w:t>9.750</w:t>
                            </w:r>
                            <w:r w:rsidRPr="00BB3F39">
                              <w:rPr>
                                <w:rFonts w:ascii="Arial" w:hAnsi="Arial" w:cs="Arial"/>
                                <w:sz w:val="20"/>
                                <w:szCs w:val="22"/>
                              </w:rPr>
                              <w:t xml:space="preserve"> Mitarbeitenden </w:t>
                            </w:r>
                            <w:r>
                              <w:rPr>
                                <w:rFonts w:ascii="Arial" w:hAnsi="Arial" w:cs="Arial"/>
                                <w:sz w:val="20"/>
                                <w:szCs w:val="22"/>
                              </w:rPr>
                              <w:t>an</w:t>
                            </w:r>
                            <w:r w:rsidRPr="00BB3F39">
                              <w:rPr>
                                <w:rFonts w:ascii="Arial" w:hAnsi="Arial" w:cs="Arial"/>
                                <w:sz w:val="20"/>
                                <w:szCs w:val="22"/>
                              </w:rPr>
                              <w:t xml:space="preserve"> </w:t>
                            </w:r>
                            <w:r>
                              <w:rPr>
                                <w:rFonts w:ascii="Arial" w:hAnsi="Arial" w:cs="Arial"/>
                                <w:sz w:val="20"/>
                                <w:szCs w:val="22"/>
                              </w:rPr>
                              <w:t>150 Standorten weltweit</w:t>
                            </w:r>
                            <w:r w:rsidRPr="00BB3F39">
                              <w:rPr>
                                <w:rFonts w:ascii="Arial" w:hAnsi="Arial" w:cs="Arial"/>
                                <w:sz w:val="20"/>
                                <w:szCs w:val="22"/>
                              </w:rPr>
                              <w:t>.</w:t>
                            </w:r>
                          </w:p>
                          <w:p w14:paraId="43B03E16" w14:textId="77777777" w:rsidR="00690F6C" w:rsidRDefault="00690F6C" w:rsidP="00690F6C">
                            <w:pPr>
                              <w:pStyle w:val="Standa"/>
                              <w:spacing w:before="120" w:line="276" w:lineRule="auto"/>
                              <w:jc w:val="both"/>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1F4D32" id="_x0000_t202" coordsize="21600,21600" o:spt="202" path="m,l,21600r21600,l21600,xe">
                <v:stroke joinstyle="miter"/>
                <v:path gradientshapeok="t" o:connecttype="rect"/>
              </v:shapetype>
              <v:shape id="Textfeld 767439938" o:spid="_x0000_s1026" type="#_x0000_t202" style="position:absolute;margin-left:0;margin-top:13.65pt;width:384pt;height:117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" filled="f" fillcolor="#d9d9d9">
                <v:textbox>
                  <w:txbxContent>
                    <w:p w14:paraId="4D1A11A6" w14:textId="77777777" w:rsidR="00690F6C" w:rsidRDefault="00690F6C" w:rsidP="00690F6C">
                      <w:pPr>
                        <w:pStyle w:val="Standa"/>
                        <w:spacing w:line="276" w:lineRule="auto"/>
                        <w:rPr>
                          <w:rFonts w:ascii="Arial" w:hAnsi="Arial" w:cs="Arial"/>
                          <w:b/>
                          <w:sz w:val="20"/>
                          <w:szCs w:val="20"/>
                          <w:lang w:val="en-GB"/>
                        </w:rPr>
                      </w:pPr>
                      <w:r>
                        <w:rPr>
                          <w:rFonts w:ascii="Arial" w:hAnsi="Arial" w:cs="Arial"/>
                          <w:b/>
                          <w:sz w:val="20"/>
                          <w:szCs w:val="20"/>
                          <w:lang w:val="en-GB"/>
                        </w:rPr>
                        <w:t>Pentair Jung Pumpen – Quality made in Germany</w:t>
                      </w:r>
                    </w:p>
                    <w:p w14:paraId="4F0A3F21" w14:textId="77777777" w:rsidR="00963473" w:rsidRDefault="00963473" w:rsidP="00963473">
                      <w:pPr>
                        <w:pStyle w:val="Standa"/>
                        <w:spacing w:line="276" w:lineRule="auto"/>
                        <w:rPr>
                          <w:rFonts w:ascii="Arial" w:hAnsi="Arial" w:cs="Arial"/>
                          <w:b/>
                          <w:sz w:val="20"/>
                          <w:szCs w:val="20"/>
                          <w:lang w:val="en-GB"/>
                        </w:rPr>
                      </w:pPr>
                    </w:p>
                    <w:p w14:paraId="223442A8" w14:textId="06174B5E" w:rsidR="005A6C21" w:rsidRPr="00BB3F39" w:rsidRDefault="005A6C21" w:rsidP="005A6C21">
                      <w:pPr>
                        <w:jc w:val="both"/>
                        <w:rPr>
                          <w:rFonts w:ascii="Arial" w:hAnsi="Arial" w:cs="Arial"/>
                          <w:sz w:val="20"/>
                          <w:szCs w:val="22"/>
                        </w:rPr>
                      </w:pPr>
                      <w:r w:rsidRPr="00BB3F39">
                        <w:rPr>
                          <w:rFonts w:ascii="Arial" w:hAnsi="Arial" w:cs="Arial"/>
                          <w:sz w:val="20"/>
                          <w:szCs w:val="22"/>
                        </w:rPr>
                        <w:t xml:space="preserve">Seit </w:t>
                      </w:r>
                      <w:r w:rsidR="008E496E">
                        <w:rPr>
                          <w:rFonts w:ascii="Arial" w:hAnsi="Arial" w:cs="Arial"/>
                          <w:sz w:val="20"/>
                          <w:szCs w:val="22"/>
                        </w:rPr>
                        <w:t xml:space="preserve">mehr als </w:t>
                      </w:r>
                      <w:r>
                        <w:rPr>
                          <w:rFonts w:ascii="Arial" w:hAnsi="Arial" w:cs="Arial"/>
                          <w:sz w:val="20"/>
                          <w:szCs w:val="22"/>
                        </w:rPr>
                        <w:t xml:space="preserve">100 Jahren </w:t>
                      </w:r>
                      <w:r w:rsidRPr="00BB3F39">
                        <w:rPr>
                          <w:rFonts w:ascii="Arial" w:hAnsi="Arial" w:cs="Arial"/>
                          <w:sz w:val="20"/>
                          <w:szCs w:val="22"/>
                        </w:rPr>
                        <w:t>entwickelt und produziert Jung Pumpen Abwasserpumpen, Hebeanlagen und Pumpstationen für die private Haus- und Grundstücks</w:t>
                      </w:r>
                      <w:r>
                        <w:rPr>
                          <w:rFonts w:ascii="Arial" w:hAnsi="Arial" w:cs="Arial"/>
                          <w:sz w:val="20"/>
                          <w:szCs w:val="22"/>
                        </w:rPr>
                        <w:t>-</w:t>
                      </w:r>
                      <w:r w:rsidRPr="00BB3F39">
                        <w:rPr>
                          <w:rFonts w:ascii="Arial" w:hAnsi="Arial" w:cs="Arial"/>
                          <w:sz w:val="20"/>
                          <w:szCs w:val="22"/>
                        </w:rPr>
                        <w:t xml:space="preserve">entwässerung sowie für Großprojekte in Industrie und Kommunen. Als Systemanbieter für Abwassertechnik und Druckentwässerung gehört das Unternehmen zu den Marktführern in Deutschland. Jung Pumpen ist ein Tochterunternehmen der Pentair plc mit </w:t>
                      </w:r>
                      <w:r>
                        <w:rPr>
                          <w:rFonts w:ascii="Arial" w:hAnsi="Arial" w:cs="Arial"/>
                          <w:sz w:val="20"/>
                          <w:szCs w:val="22"/>
                        </w:rPr>
                        <w:t>9.750</w:t>
                      </w:r>
                      <w:r w:rsidRPr="00BB3F39">
                        <w:rPr>
                          <w:rFonts w:ascii="Arial" w:hAnsi="Arial" w:cs="Arial"/>
                          <w:sz w:val="20"/>
                          <w:szCs w:val="22"/>
                        </w:rPr>
                        <w:t xml:space="preserve"> Mitarbeitenden </w:t>
                      </w:r>
                      <w:r>
                        <w:rPr>
                          <w:rFonts w:ascii="Arial" w:hAnsi="Arial" w:cs="Arial"/>
                          <w:sz w:val="20"/>
                          <w:szCs w:val="22"/>
                        </w:rPr>
                        <w:t>an</w:t>
                      </w:r>
                      <w:r w:rsidRPr="00BB3F39">
                        <w:rPr>
                          <w:rFonts w:ascii="Arial" w:hAnsi="Arial" w:cs="Arial"/>
                          <w:sz w:val="20"/>
                          <w:szCs w:val="22"/>
                        </w:rPr>
                        <w:t xml:space="preserve"> </w:t>
                      </w:r>
                      <w:r>
                        <w:rPr>
                          <w:rFonts w:ascii="Arial" w:hAnsi="Arial" w:cs="Arial"/>
                          <w:sz w:val="20"/>
                          <w:szCs w:val="22"/>
                        </w:rPr>
                        <w:t>150 Standorten weltweit</w:t>
                      </w:r>
                      <w:r w:rsidRPr="00BB3F39">
                        <w:rPr>
                          <w:rFonts w:ascii="Arial" w:hAnsi="Arial" w:cs="Arial"/>
                          <w:sz w:val="20"/>
                          <w:szCs w:val="22"/>
                        </w:rPr>
                        <w:t>.</w:t>
                      </w:r>
                    </w:p>
                    <w:p w14:paraId="43B03E16" w14:textId="77777777" w:rsidR="00690F6C" w:rsidRDefault="00690F6C" w:rsidP="00690F6C">
                      <w:pPr>
                        <w:pStyle w:val="Standa"/>
                        <w:spacing w:before="120" w:line="276" w:lineRule="auto"/>
                        <w:jc w:val="both"/>
                        <w:rPr>
                          <w:rFonts w:ascii="Arial" w:hAnsi="Arial" w:cs="Arial"/>
                          <w:sz w:val="20"/>
                          <w:szCs w:val="20"/>
                        </w:rPr>
                      </w:pPr>
                    </w:p>
                  </w:txbxContent>
                </v:textbox>
                <w10:wrap anchorx="margin"/>
              </v:shape>
            </w:pict>
          </mc:Fallback>
        </mc:AlternateContent>
      </w:r>
    </w:p>
    <w:p w14:paraId="50627ED7" w14:textId="77777777" w:rsidR="00800AF7" w:rsidRPr="004E7D2B" w:rsidRDefault="00800AF7" w:rsidP="00690F6C">
      <w:pPr>
        <w:pStyle w:val="JungPumpenPI"/>
        <w:spacing w:line="240" w:lineRule="auto"/>
        <w:rPr>
          <w:rFonts w:asciiTheme="minorHAnsi" w:hAnsiTheme="minorHAnsi" w:cs="Arial"/>
          <w:i/>
          <w:szCs w:val="22"/>
        </w:rPr>
      </w:pPr>
    </w:p>
    <w:p w14:paraId="4CED08B5" w14:textId="77777777" w:rsidR="00690F6C" w:rsidRPr="004E7D2B" w:rsidRDefault="00690F6C" w:rsidP="00690F6C">
      <w:pPr>
        <w:pStyle w:val="JungPumpenPI"/>
        <w:spacing w:line="240" w:lineRule="auto"/>
        <w:rPr>
          <w:rFonts w:asciiTheme="minorHAnsi" w:hAnsiTheme="minorHAnsi" w:cs="Arial"/>
          <w:i/>
          <w:szCs w:val="22"/>
        </w:rPr>
      </w:pPr>
    </w:p>
    <w:p w14:paraId="3C73E5DD" w14:textId="77777777" w:rsidR="00690F6C" w:rsidRPr="004E7D2B" w:rsidRDefault="00690F6C" w:rsidP="00690F6C">
      <w:pPr>
        <w:pStyle w:val="JungPumpenPI"/>
        <w:spacing w:line="240" w:lineRule="auto"/>
        <w:rPr>
          <w:rFonts w:asciiTheme="minorHAnsi" w:hAnsiTheme="minorHAnsi" w:cs="Arial"/>
          <w:i/>
          <w:szCs w:val="22"/>
        </w:rPr>
      </w:pPr>
    </w:p>
    <w:p w14:paraId="45462E85" w14:textId="77777777" w:rsidR="00690F6C" w:rsidRPr="004E7D2B" w:rsidRDefault="00690F6C" w:rsidP="00690F6C">
      <w:pPr>
        <w:pStyle w:val="JungPumpenPI"/>
        <w:spacing w:line="240" w:lineRule="auto"/>
        <w:rPr>
          <w:rFonts w:asciiTheme="minorHAnsi" w:hAnsiTheme="minorHAnsi" w:cs="Arial"/>
          <w:i/>
          <w:szCs w:val="22"/>
        </w:rPr>
      </w:pPr>
    </w:p>
    <w:p w14:paraId="307378FD" w14:textId="77777777" w:rsidR="00690F6C" w:rsidRPr="004E7D2B" w:rsidRDefault="00690F6C" w:rsidP="00690F6C">
      <w:pPr>
        <w:pStyle w:val="JungPumpenPI"/>
        <w:spacing w:line="240" w:lineRule="auto"/>
        <w:rPr>
          <w:rFonts w:asciiTheme="minorHAnsi" w:hAnsiTheme="minorHAnsi" w:cs="Arial"/>
          <w:i/>
          <w:szCs w:val="22"/>
        </w:rPr>
      </w:pPr>
    </w:p>
    <w:p w14:paraId="58F53F20" w14:textId="77777777" w:rsidR="00690F6C" w:rsidRPr="004E7D2B" w:rsidRDefault="00690F6C" w:rsidP="00690F6C">
      <w:pPr>
        <w:pStyle w:val="JungPumpenPI"/>
        <w:spacing w:line="240" w:lineRule="auto"/>
        <w:rPr>
          <w:rFonts w:asciiTheme="minorHAnsi" w:hAnsiTheme="minorHAnsi" w:cs="Arial"/>
          <w:i/>
          <w:szCs w:val="22"/>
        </w:rPr>
      </w:pPr>
    </w:p>
    <w:p w14:paraId="538397D3" w14:textId="77777777" w:rsidR="00690F6C" w:rsidRPr="004E7D2B" w:rsidRDefault="00690F6C" w:rsidP="00690F6C">
      <w:pPr>
        <w:spacing w:line="360" w:lineRule="auto"/>
        <w:ind w:left="113"/>
        <w:jc w:val="both"/>
        <w:rPr>
          <w:rFonts w:cs="Arial"/>
          <w:szCs w:val="22"/>
        </w:rPr>
      </w:pPr>
    </w:p>
    <w:p w14:paraId="7A645463" w14:textId="77777777" w:rsidR="00690F6C" w:rsidRPr="004E7D2B" w:rsidRDefault="00690F6C" w:rsidP="00690F6C">
      <w:pPr>
        <w:autoSpaceDE w:val="0"/>
        <w:autoSpaceDN w:val="0"/>
        <w:adjustRightInd w:val="0"/>
        <w:jc w:val="both"/>
        <w:rPr>
          <w:rFonts w:ascii="Arial" w:hAnsi="Arial" w:cs="Arial"/>
          <w:i/>
          <w:sz w:val="16"/>
          <w:szCs w:val="20"/>
        </w:rPr>
      </w:pPr>
    </w:p>
    <w:p w14:paraId="760658E4" w14:textId="77777777" w:rsidR="00690F6C" w:rsidRPr="004E7D2B" w:rsidRDefault="00690F6C" w:rsidP="00690F6C">
      <w:pPr>
        <w:autoSpaceDE w:val="0"/>
        <w:autoSpaceDN w:val="0"/>
        <w:adjustRightInd w:val="0"/>
        <w:jc w:val="both"/>
        <w:rPr>
          <w:rFonts w:ascii="Arial" w:hAnsi="Arial" w:cs="Arial"/>
          <w:i/>
          <w:sz w:val="16"/>
          <w:szCs w:val="20"/>
        </w:rPr>
      </w:pPr>
    </w:p>
    <w:p w14:paraId="3808FFBA" w14:textId="503410CF" w:rsidR="00DC2557" w:rsidRDefault="00690F6C" w:rsidP="00690F6C">
      <w:pPr>
        <w:autoSpaceDE w:val="0"/>
        <w:autoSpaceDN w:val="0"/>
        <w:adjustRightInd w:val="0"/>
        <w:jc w:val="both"/>
        <w:rPr>
          <w:rFonts w:ascii="Arial" w:hAnsi="Arial" w:cs="Arial"/>
          <w:i/>
          <w:sz w:val="16"/>
          <w:szCs w:val="20"/>
        </w:rPr>
      </w:pPr>
      <w:r w:rsidRPr="004E7D2B">
        <w:rPr>
          <w:rFonts w:ascii="Arial" w:hAnsi="Arial" w:cs="Arial"/>
          <w:i/>
          <w:sz w:val="16"/>
          <w:szCs w:val="20"/>
        </w:rPr>
        <w:t>Alle angegebenen Pentair-Marken und -Logos sind Eigentum von Pentair. Eingetragene und nicht eingetragene Marken und Logos von Dritten sind Eigentum der jeweiligen Inhaber.</w:t>
      </w:r>
    </w:p>
    <w:sectPr w:rsidR="00DC2557" w:rsidSect="0012475F">
      <w:headerReference w:type="default" r:id="rId16"/>
      <w:footerReference w:type="default" r:id="rId17"/>
      <w:pgSz w:w="11906" w:h="16838" w:code="9"/>
      <w:pgMar w:top="2268" w:right="3119" w:bottom="1134" w:left="1304" w:header="624"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AD885" w14:textId="77777777" w:rsidR="002C2530" w:rsidRDefault="002C2530">
      <w:r>
        <w:separator/>
      </w:r>
    </w:p>
  </w:endnote>
  <w:endnote w:type="continuationSeparator" w:id="0">
    <w:p w14:paraId="20432D2D" w14:textId="77777777" w:rsidR="002C2530" w:rsidRDefault="002C2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panose1 w:val="00000000000000000000"/>
    <w:charset w:val="00"/>
    <w:family w:val="swiss"/>
    <w:notTrueType/>
    <w:pitch w:val="variable"/>
    <w:sig w:usb0="20000287" w:usb1="00000001" w:usb2="00000000" w:usb3="00000000" w:csb0="0000019F" w:csb1="00000000"/>
  </w:font>
  <w:font w:name="AkkuratStd">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24486" w14:textId="77777777" w:rsidR="00C35ACF" w:rsidRPr="008F5372" w:rsidRDefault="00C35ACF" w:rsidP="00FD4DCD">
    <w:pPr>
      <w:pStyle w:val="Fuzeile"/>
      <w:ind w:firstLine="708"/>
      <w:jc w:val="center"/>
      <w:rPr>
        <w:rFonts w:cstheme="minorHAnsi"/>
        <w:sz w:val="18"/>
        <w:szCs w:val="18"/>
      </w:rPr>
    </w:pPr>
    <w:r>
      <w:rPr>
        <w:noProof/>
        <w:sz w:val="18"/>
      </w:rPr>
      <mc:AlternateContent>
        <mc:Choice Requires="wps">
          <w:drawing>
            <wp:anchor distT="0" distB="0" distL="114300" distR="114300" simplePos="0" relativeHeight="251660288" behindDoc="0" locked="0" layoutInCell="1" allowOverlap="1" wp14:anchorId="59B6B4A8" wp14:editId="513D7E47">
              <wp:simplePos x="0" y="0"/>
              <wp:positionH relativeFrom="column">
                <wp:posOffset>4948555</wp:posOffset>
              </wp:positionH>
              <wp:positionV relativeFrom="paragraph">
                <wp:posOffset>-2216480</wp:posOffset>
              </wp:positionV>
              <wp:extent cx="1602029" cy="2136038"/>
              <wp:effectExtent l="0" t="0" r="0" b="0"/>
              <wp:wrapNone/>
              <wp:docPr id="1" name="Textfeld 1"/>
              <wp:cNvGraphicFramePr/>
              <a:graphic xmlns:a="http://schemas.openxmlformats.org/drawingml/2006/main">
                <a:graphicData uri="http://schemas.microsoft.com/office/word/2010/wordprocessingShape">
                  <wps:wsp>
                    <wps:cNvSpPr txBox="1"/>
                    <wps:spPr>
                      <a:xfrm>
                        <a:off x="0" y="0"/>
                        <a:ext cx="1602029" cy="213603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BB5A39" w14:textId="77777777" w:rsidR="00C35ACF" w:rsidRDefault="00C35ACF">
                          <w:pPr>
                            <w:rPr>
                              <w:sz w:val="17"/>
                              <w:szCs w:val="17"/>
                            </w:rPr>
                          </w:pPr>
                          <w:bookmarkStart w:id="1" w:name="_Hlk155255462"/>
                          <w:bookmarkEnd w:id="1"/>
                        </w:p>
                        <w:p w14:paraId="41811007" w14:textId="77777777" w:rsidR="00C35ACF" w:rsidRDefault="00C35ACF">
                          <w:pPr>
                            <w:rPr>
                              <w:sz w:val="17"/>
                              <w:szCs w:val="17"/>
                            </w:rPr>
                          </w:pPr>
                        </w:p>
                        <w:p w14:paraId="0F50B5C9" w14:textId="77777777" w:rsidR="00C35ACF" w:rsidRDefault="00C35ACF">
                          <w:pPr>
                            <w:rPr>
                              <w:sz w:val="17"/>
                              <w:szCs w:val="17"/>
                            </w:rPr>
                          </w:pPr>
                        </w:p>
                        <w:p w14:paraId="265AA04F" w14:textId="77777777" w:rsidR="00C35ACF" w:rsidRDefault="00C35ACF">
                          <w:pPr>
                            <w:rPr>
                              <w:sz w:val="17"/>
                              <w:szCs w:val="17"/>
                            </w:rPr>
                          </w:pPr>
                        </w:p>
                        <w:p w14:paraId="7DC4CAB1" w14:textId="77777777" w:rsidR="00C35ACF" w:rsidRDefault="00C35ACF">
                          <w:pPr>
                            <w:rPr>
                              <w:sz w:val="17"/>
                              <w:szCs w:val="17"/>
                            </w:rPr>
                          </w:pPr>
                        </w:p>
                        <w:p w14:paraId="01A0D9E5" w14:textId="77777777" w:rsidR="00C35ACF" w:rsidRDefault="00C35ACF">
                          <w:pPr>
                            <w:rPr>
                              <w:sz w:val="17"/>
                              <w:szCs w:val="17"/>
                            </w:rPr>
                          </w:pPr>
                        </w:p>
                        <w:p w14:paraId="12D3E7C2" w14:textId="77777777" w:rsidR="00C35ACF" w:rsidRDefault="00C35ACF">
                          <w:pPr>
                            <w:rPr>
                              <w:sz w:val="17"/>
                              <w:szCs w:val="17"/>
                            </w:rPr>
                          </w:pPr>
                        </w:p>
                        <w:p w14:paraId="10133640" w14:textId="77777777" w:rsidR="00C35ACF" w:rsidRPr="00F6171A" w:rsidRDefault="00C35ACF">
                          <w:pPr>
                            <w:rPr>
                              <w:rFonts w:ascii="Arial" w:hAnsi="Arial" w:cs="Arial"/>
                              <w:sz w:val="16"/>
                              <w:szCs w:val="17"/>
                            </w:rPr>
                          </w:pPr>
                          <w:r w:rsidRPr="00F6171A">
                            <w:rPr>
                              <w:rFonts w:ascii="Arial" w:hAnsi="Arial" w:cs="Arial"/>
                              <w:sz w:val="16"/>
                              <w:szCs w:val="17"/>
                            </w:rPr>
                            <w:t>Jung Pumpen GmbH</w:t>
                          </w:r>
                        </w:p>
                        <w:p w14:paraId="4C14E7D4" w14:textId="358F0828" w:rsidR="00C35ACF" w:rsidRPr="00BF6342" w:rsidRDefault="000C73FB">
                          <w:pPr>
                            <w:rPr>
                              <w:rFonts w:ascii="Arial" w:hAnsi="Arial" w:cs="Arial"/>
                              <w:sz w:val="16"/>
                              <w:szCs w:val="17"/>
                              <w:lang w:val="sv-SE"/>
                            </w:rPr>
                          </w:pPr>
                          <w:r>
                            <w:rPr>
                              <w:rFonts w:ascii="Arial" w:hAnsi="Arial" w:cs="Arial"/>
                              <w:sz w:val="16"/>
                              <w:szCs w:val="17"/>
                              <w:lang w:val="sv-SE"/>
                            </w:rPr>
                            <w:t>Marketing/Presse</w:t>
                          </w:r>
                        </w:p>
                        <w:p w14:paraId="590E7ACB"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Industriestraße 4-6</w:t>
                          </w:r>
                        </w:p>
                        <w:p w14:paraId="1B89A23A" w14:textId="77777777" w:rsidR="00C35ACF" w:rsidRPr="00BF6342" w:rsidRDefault="00C35ACF">
                          <w:pPr>
                            <w:rPr>
                              <w:rFonts w:ascii="Arial" w:hAnsi="Arial" w:cs="Arial"/>
                              <w:sz w:val="16"/>
                              <w:szCs w:val="17"/>
                            </w:rPr>
                          </w:pPr>
                          <w:r w:rsidRPr="00BF6342">
                            <w:rPr>
                              <w:rFonts w:ascii="Arial" w:hAnsi="Arial" w:cs="Arial"/>
                              <w:sz w:val="16"/>
                              <w:szCs w:val="17"/>
                            </w:rPr>
                            <w:t>33803 Steinhagen</w:t>
                          </w:r>
                        </w:p>
                        <w:p w14:paraId="2B40DE53" w14:textId="63C91A14" w:rsidR="00C35ACF" w:rsidRPr="003F2AF4" w:rsidRDefault="000C73FB">
                          <w:pPr>
                            <w:rPr>
                              <w:sz w:val="17"/>
                              <w:szCs w:val="17"/>
                            </w:rPr>
                          </w:pPr>
                          <w:r>
                            <w:rPr>
                              <w:rFonts w:ascii="Arial" w:hAnsi="Arial" w:cs="Arial"/>
                              <w:sz w:val="16"/>
                              <w:szCs w:val="17"/>
                            </w:rPr>
                            <w:t>marketing.jp@pentair.com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B6B4A8" id="_x0000_t202" coordsize="21600,21600" o:spt="202" path="m,l,21600r21600,l21600,xe">
              <v:stroke joinstyle="miter"/>
              <v:path gradientshapeok="t" o:connecttype="rect"/>
            </v:shapetype>
            <v:shape id="Textfeld 1" o:spid="_x0000_s1028" type="#_x0000_t202" style="position:absolute;left:0;text-align:left;margin-left:389.65pt;margin-top:-174.55pt;width:126.15pt;height:168.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" fillcolor="white [3201]" stroked="f" strokeweight=".5pt">
              <v:textbox>
                <w:txbxContent>
                  <w:p w14:paraId="2FBB5A39" w14:textId="77777777" w:rsidR="00C35ACF" w:rsidRDefault="00C35ACF">
                    <w:pPr>
                      <w:rPr>
                        <w:sz w:val="17"/>
                        <w:szCs w:val="17"/>
                      </w:rPr>
                    </w:pPr>
                    <w:bookmarkStart w:id="5" w:name="_Hlk155255462"/>
                    <w:bookmarkEnd w:id="5"/>
                  </w:p>
                  <w:p w14:paraId="41811007" w14:textId="77777777" w:rsidR="00C35ACF" w:rsidRDefault="00C35ACF">
                    <w:pPr>
                      <w:rPr>
                        <w:sz w:val="17"/>
                        <w:szCs w:val="17"/>
                      </w:rPr>
                    </w:pPr>
                  </w:p>
                  <w:p w14:paraId="0F50B5C9" w14:textId="77777777" w:rsidR="00C35ACF" w:rsidRDefault="00C35ACF">
                    <w:pPr>
                      <w:rPr>
                        <w:sz w:val="17"/>
                        <w:szCs w:val="17"/>
                      </w:rPr>
                    </w:pPr>
                  </w:p>
                  <w:p w14:paraId="265AA04F" w14:textId="77777777" w:rsidR="00C35ACF" w:rsidRDefault="00C35ACF">
                    <w:pPr>
                      <w:rPr>
                        <w:sz w:val="17"/>
                        <w:szCs w:val="17"/>
                      </w:rPr>
                    </w:pPr>
                  </w:p>
                  <w:p w14:paraId="7DC4CAB1" w14:textId="77777777" w:rsidR="00C35ACF" w:rsidRDefault="00C35ACF">
                    <w:pPr>
                      <w:rPr>
                        <w:sz w:val="17"/>
                        <w:szCs w:val="17"/>
                      </w:rPr>
                    </w:pPr>
                  </w:p>
                  <w:p w14:paraId="01A0D9E5" w14:textId="77777777" w:rsidR="00C35ACF" w:rsidRDefault="00C35ACF">
                    <w:pPr>
                      <w:rPr>
                        <w:sz w:val="17"/>
                        <w:szCs w:val="17"/>
                      </w:rPr>
                    </w:pPr>
                  </w:p>
                  <w:p w14:paraId="12D3E7C2" w14:textId="77777777" w:rsidR="00C35ACF" w:rsidRDefault="00C35ACF">
                    <w:pPr>
                      <w:rPr>
                        <w:sz w:val="17"/>
                        <w:szCs w:val="17"/>
                      </w:rPr>
                    </w:pPr>
                  </w:p>
                  <w:p w14:paraId="10133640" w14:textId="77777777" w:rsidR="00C35ACF" w:rsidRPr="00F6171A" w:rsidRDefault="00C35ACF">
                    <w:pPr>
                      <w:rPr>
                        <w:rFonts w:ascii="Arial" w:hAnsi="Arial" w:cs="Arial"/>
                        <w:sz w:val="16"/>
                        <w:szCs w:val="17"/>
                      </w:rPr>
                    </w:pPr>
                    <w:r w:rsidRPr="00F6171A">
                      <w:rPr>
                        <w:rFonts w:ascii="Arial" w:hAnsi="Arial" w:cs="Arial"/>
                        <w:sz w:val="16"/>
                        <w:szCs w:val="17"/>
                      </w:rPr>
                      <w:t>Jung Pumpen GmbH</w:t>
                    </w:r>
                  </w:p>
                  <w:p w14:paraId="4C14E7D4" w14:textId="358F0828" w:rsidR="00C35ACF" w:rsidRPr="00BF6342" w:rsidRDefault="000C73FB">
                    <w:pPr>
                      <w:rPr>
                        <w:rFonts w:ascii="Arial" w:hAnsi="Arial" w:cs="Arial"/>
                        <w:sz w:val="16"/>
                        <w:szCs w:val="17"/>
                        <w:lang w:val="sv-SE"/>
                      </w:rPr>
                    </w:pPr>
                    <w:r>
                      <w:rPr>
                        <w:rFonts w:ascii="Arial" w:hAnsi="Arial" w:cs="Arial"/>
                        <w:sz w:val="16"/>
                        <w:szCs w:val="17"/>
                        <w:lang w:val="sv-SE"/>
                      </w:rPr>
                      <w:t>Marketing/Presse</w:t>
                    </w:r>
                  </w:p>
                  <w:p w14:paraId="590E7ACB"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Industriestraße 4-6</w:t>
                    </w:r>
                  </w:p>
                  <w:p w14:paraId="1B89A23A" w14:textId="77777777" w:rsidR="00C35ACF" w:rsidRPr="00BF6342" w:rsidRDefault="00C35ACF">
                    <w:pPr>
                      <w:rPr>
                        <w:rFonts w:ascii="Arial" w:hAnsi="Arial" w:cs="Arial"/>
                        <w:sz w:val="16"/>
                        <w:szCs w:val="17"/>
                      </w:rPr>
                    </w:pPr>
                    <w:r w:rsidRPr="00BF6342">
                      <w:rPr>
                        <w:rFonts w:ascii="Arial" w:hAnsi="Arial" w:cs="Arial"/>
                        <w:sz w:val="16"/>
                        <w:szCs w:val="17"/>
                      </w:rPr>
                      <w:t>33803 Steinhagen</w:t>
                    </w:r>
                  </w:p>
                  <w:p w14:paraId="2B40DE53" w14:textId="63C91A14" w:rsidR="00C35ACF" w:rsidRPr="003F2AF4" w:rsidRDefault="000C73FB">
                    <w:pPr>
                      <w:rPr>
                        <w:sz w:val="17"/>
                        <w:szCs w:val="17"/>
                      </w:rPr>
                    </w:pPr>
                    <w:r>
                      <w:rPr>
                        <w:rFonts w:ascii="Arial" w:hAnsi="Arial" w:cs="Arial"/>
                        <w:sz w:val="16"/>
                        <w:szCs w:val="17"/>
                      </w:rPr>
                      <w:t>marketing.jp@pentair.com</w:t>
                    </w:r>
                  </w:p>
                </w:txbxContent>
              </v:textbox>
            </v:shape>
          </w:pict>
        </mc:Fallback>
      </mc:AlternateContent>
    </w:r>
    <w:r w:rsidRPr="00FD4DCD">
      <w:rPr>
        <w:rFonts w:cstheme="minorHAnsi"/>
        <w:sz w:val="18"/>
        <w:szCs w:val="18"/>
      </w:rPr>
      <w:fldChar w:fldCharType="begin"/>
    </w:r>
    <w:r w:rsidRPr="00FD4DCD">
      <w:rPr>
        <w:rFonts w:cstheme="minorHAnsi"/>
        <w:sz w:val="18"/>
        <w:szCs w:val="18"/>
      </w:rPr>
      <w:instrText>PAGE   \* MERGEFORMAT</w:instrText>
    </w:r>
    <w:r w:rsidRPr="00FD4DCD">
      <w:rPr>
        <w:rFonts w:cstheme="minorHAnsi"/>
        <w:sz w:val="18"/>
        <w:szCs w:val="18"/>
      </w:rPr>
      <w:fldChar w:fldCharType="separate"/>
    </w:r>
    <w:r w:rsidR="00E05E0D">
      <w:rPr>
        <w:rFonts w:cstheme="minorHAnsi"/>
        <w:noProof/>
        <w:sz w:val="18"/>
        <w:szCs w:val="18"/>
      </w:rPr>
      <w:t>1</w:t>
    </w:r>
    <w:r w:rsidRPr="00FD4DCD">
      <w:rPr>
        <w:rFonts w:cstheme="minorHAns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8D0F31" w14:textId="77777777" w:rsidR="002C2530" w:rsidRDefault="002C2530">
      <w:bookmarkStart w:id="0" w:name="_Hlk155255372"/>
      <w:bookmarkEnd w:id="0"/>
      <w:r>
        <w:separator/>
      </w:r>
    </w:p>
  </w:footnote>
  <w:footnote w:type="continuationSeparator" w:id="0">
    <w:p w14:paraId="62ABA132" w14:textId="77777777" w:rsidR="002C2530" w:rsidRDefault="002C2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97638" w14:textId="77777777" w:rsidR="00802D3A" w:rsidRDefault="00802D3A" w:rsidP="00E22031">
    <w:pPr>
      <w:pStyle w:val="Kopfzeile"/>
    </w:pPr>
  </w:p>
  <w:p w14:paraId="60F902EE" w14:textId="1997294B" w:rsidR="00C35ACF" w:rsidRDefault="000150ED" w:rsidP="00E22031">
    <w:pPr>
      <w:pStyle w:val="Kopfzeile"/>
    </w:pPr>
    <w:r>
      <w:rPr>
        <w:noProof/>
      </w:rPr>
      <mc:AlternateContent>
        <mc:Choice Requires="wps">
          <w:drawing>
            <wp:anchor distT="45720" distB="45720" distL="114300" distR="114300" simplePos="0" relativeHeight="251665408" behindDoc="0" locked="0" layoutInCell="1" allowOverlap="1" wp14:anchorId="1B552776" wp14:editId="4DC038BA">
              <wp:simplePos x="0" y="0"/>
              <wp:positionH relativeFrom="column">
                <wp:posOffset>3534410</wp:posOffset>
              </wp:positionH>
              <wp:positionV relativeFrom="paragraph">
                <wp:posOffset>137795</wp:posOffset>
              </wp:positionV>
              <wp:extent cx="1371600" cy="140462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04620"/>
                      </a:xfrm>
                      <a:prstGeom prst="rect">
                        <a:avLst/>
                      </a:prstGeom>
                      <a:solidFill>
                        <a:srgbClr val="FFFFFF"/>
                      </a:solidFill>
                      <a:ln w="9525">
                        <a:noFill/>
                        <a:miter lim="800000"/>
                        <a:headEnd/>
                        <a:tailEnd/>
                      </a:ln>
                    </wps:spPr>
                    <wps:txbx>
                      <w:txbxContent>
                        <w:p w14:paraId="2636819A" w14:textId="63A21B36" w:rsidR="000150ED" w:rsidRDefault="000150ED"/>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B552776" id="_x0000_t202" coordsize="21600,21600" o:spt="202" path="m,l,21600r21600,l21600,xe">
              <v:stroke joinstyle="miter"/>
              <v:path gradientshapeok="t" o:connecttype="rect"/>
            </v:shapetype>
            <v:shape id="Textfeld 2" o:spid="_x0000_s1027" type="#_x0000_t202" style="position:absolute;margin-left:278.3pt;margin-top:10.85pt;width:108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" stroked="f">
              <v:textbox style="mso-fit-shape-to-text:t">
                <w:txbxContent>
                  <w:p w14:paraId="2636819A" w14:textId="63A21B36" w:rsidR="000150ED" w:rsidRDefault="000150ED"/>
                </w:txbxContent>
              </v:textbox>
              <w10:wrap type="square"/>
            </v:shape>
          </w:pict>
        </mc:Fallback>
      </mc:AlternateContent>
    </w:r>
    <w:r w:rsidR="00487491">
      <w:rPr>
        <w:noProof/>
      </w:rPr>
      <w:drawing>
        <wp:anchor distT="0" distB="0" distL="114300" distR="114300" simplePos="0" relativeHeight="251661312" behindDoc="1" locked="0" layoutInCell="1" allowOverlap="1" wp14:anchorId="77FBA788" wp14:editId="0C56F89B">
          <wp:simplePos x="0" y="0"/>
          <wp:positionH relativeFrom="column">
            <wp:posOffset>635</wp:posOffset>
          </wp:positionH>
          <wp:positionV relativeFrom="paragraph">
            <wp:posOffset>70485</wp:posOffset>
          </wp:positionV>
          <wp:extent cx="2670810" cy="723265"/>
          <wp:effectExtent l="0" t="0" r="0" b="635"/>
          <wp:wrapTight wrapText="bothSides">
            <wp:wrapPolygon edited="0">
              <wp:start x="0" y="0"/>
              <wp:lineTo x="0" y="21050"/>
              <wp:lineTo x="21415" y="21050"/>
              <wp:lineTo x="21415"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se Logo 2.jpg"/>
                  <pic:cNvPicPr/>
                </pic:nvPicPr>
                <pic:blipFill>
                  <a:blip r:embed="rId1">
                    <a:extLst>
                      <a:ext uri="{28A0092B-C50C-407E-A947-70E740481C1C}">
                        <a14:useLocalDpi xmlns:a14="http://schemas.microsoft.com/office/drawing/2010/main" val="0"/>
                      </a:ext>
                    </a:extLst>
                  </a:blip>
                  <a:stretch>
                    <a:fillRect/>
                  </a:stretch>
                </pic:blipFill>
                <pic:spPr>
                  <a:xfrm>
                    <a:off x="0" y="0"/>
                    <a:ext cx="2670810" cy="723265"/>
                  </a:xfrm>
                  <a:prstGeom prst="rect">
                    <a:avLst/>
                  </a:prstGeom>
                </pic:spPr>
              </pic:pic>
            </a:graphicData>
          </a:graphic>
          <wp14:sizeRelH relativeFrom="margin">
            <wp14:pctWidth>0</wp14:pctWidth>
          </wp14:sizeRelH>
          <wp14:sizeRelV relativeFrom="margin">
            <wp14:pctHeight>0</wp14:pctHeight>
          </wp14:sizeRelV>
        </wp:anchor>
      </w:drawing>
    </w:r>
  </w:p>
  <w:p w14:paraId="4BF25454" w14:textId="74CDE355" w:rsidR="00C35ACF" w:rsidRDefault="00C35ACF" w:rsidP="00E22031">
    <w:pPr>
      <w:pStyle w:val="Kopfzeile"/>
    </w:pPr>
  </w:p>
  <w:p w14:paraId="2A99FBA0" w14:textId="19570436" w:rsidR="00C35ACF" w:rsidRPr="00E22031" w:rsidRDefault="000150ED" w:rsidP="00E22031">
    <w:pPr>
      <w:pStyle w:val="Kopfzeile"/>
    </w:pPr>
    <w:r>
      <w:tab/>
    </w:r>
    <w:r>
      <w:tab/>
    </w:r>
  </w:p>
  <w:p w14:paraId="7056EC2F" w14:textId="09DEA411" w:rsidR="00BF6342" w:rsidRDefault="00BF6342"/>
  <w:p w14:paraId="51AFB6B7" w14:textId="77777777" w:rsidR="00BF6342" w:rsidRDefault="00BF6342"/>
  <w:p w14:paraId="5D017D32" w14:textId="77777777" w:rsidR="00BF6342" w:rsidRDefault="00802D3A">
    <w:r>
      <w:rPr>
        <w:noProof/>
      </w:rPr>
      <mc:AlternateContent>
        <mc:Choice Requires="wps">
          <w:drawing>
            <wp:anchor distT="0" distB="0" distL="114300" distR="114300" simplePos="0" relativeHeight="251663360" behindDoc="0" locked="0" layoutInCell="1" allowOverlap="1" wp14:anchorId="7F8C10DF" wp14:editId="3B702E8D">
              <wp:simplePos x="0" y="0"/>
              <wp:positionH relativeFrom="column">
                <wp:posOffset>66675</wp:posOffset>
              </wp:positionH>
              <wp:positionV relativeFrom="paragraph">
                <wp:posOffset>85725</wp:posOffset>
              </wp:positionV>
              <wp:extent cx="4679950" cy="0"/>
              <wp:effectExtent l="0" t="0" r="25400" b="19050"/>
              <wp:wrapNone/>
              <wp:docPr id="11" name="Gerade Verbindung 11"/>
              <wp:cNvGraphicFramePr/>
              <a:graphic xmlns:a="http://schemas.openxmlformats.org/drawingml/2006/main">
                <a:graphicData uri="http://schemas.microsoft.com/office/word/2010/wordprocessingShape">
                  <wps:wsp>
                    <wps:cNvCnPr/>
                    <wps:spPr>
                      <a:xfrm>
                        <a:off x="0" y="0"/>
                        <a:ext cx="4679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48065F0" id="Gerade Verbindung 11"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5pt,6.75pt" to="373.7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" strokecolor="black [3040]"/>
          </w:pict>
        </mc:Fallback>
      </mc:AlternateContent>
    </w:r>
  </w:p>
  <w:p w14:paraId="1D2CC487" w14:textId="77777777" w:rsidR="00BF6342" w:rsidRDefault="00BF63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F6793"/>
    <w:multiLevelType w:val="hybridMultilevel"/>
    <w:tmpl w:val="B8F2CA16"/>
    <w:lvl w:ilvl="0" w:tplc="0407000B">
      <w:start w:val="1"/>
      <w:numFmt w:val="bullet"/>
      <w:lvlText w:val=""/>
      <w:lvlJc w:val="left"/>
      <w:pPr>
        <w:ind w:left="502" w:hanging="360"/>
      </w:pPr>
      <w:rPr>
        <w:rFonts w:ascii="Wingdings" w:hAnsi="Wingdings"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1" w15:restartNumberingAfterBreak="0">
    <w:nsid w:val="3C3035F7"/>
    <w:multiLevelType w:val="hybridMultilevel"/>
    <w:tmpl w:val="31D8B82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3E0D4615"/>
    <w:multiLevelType w:val="hybridMultilevel"/>
    <w:tmpl w:val="BD4450E4"/>
    <w:lvl w:ilvl="0" w:tplc="0407000B">
      <w:start w:val="1"/>
      <w:numFmt w:val="bullet"/>
      <w:lvlText w:val=""/>
      <w:lvlJc w:val="left"/>
      <w:pPr>
        <w:ind w:left="862" w:hanging="360"/>
      </w:pPr>
      <w:rPr>
        <w:rFonts w:ascii="Wingdings" w:hAnsi="Wingdings"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3" w15:restartNumberingAfterBreak="0">
    <w:nsid w:val="427130D2"/>
    <w:multiLevelType w:val="hybridMultilevel"/>
    <w:tmpl w:val="3B8493F6"/>
    <w:lvl w:ilvl="0" w:tplc="66566BBA">
      <w:start w:val="1"/>
      <w:numFmt w:val="decimal"/>
      <w:lvlText w:val="%1."/>
      <w:lvlJc w:val="left"/>
      <w:pPr>
        <w:ind w:left="502" w:hanging="360"/>
      </w:pPr>
      <w:rPr>
        <w:rFonts w:hint="default"/>
        <w:color w:val="1F497D" w:themeColor="text2"/>
        <w:sz w:val="22"/>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4" w15:restartNumberingAfterBreak="0">
    <w:nsid w:val="51C10D70"/>
    <w:multiLevelType w:val="hybridMultilevel"/>
    <w:tmpl w:val="44606438"/>
    <w:lvl w:ilvl="0" w:tplc="0407000B">
      <w:start w:val="1"/>
      <w:numFmt w:val="bullet"/>
      <w:lvlText w:val=""/>
      <w:lvlJc w:val="left"/>
      <w:pPr>
        <w:ind w:left="862" w:hanging="360"/>
      </w:pPr>
      <w:rPr>
        <w:rFonts w:ascii="Wingdings" w:hAnsi="Wingdings"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5" w15:restartNumberingAfterBreak="0">
    <w:nsid w:val="54395B82"/>
    <w:multiLevelType w:val="hybridMultilevel"/>
    <w:tmpl w:val="9EBAEA5C"/>
    <w:lvl w:ilvl="0" w:tplc="0407000B">
      <w:start w:val="1"/>
      <w:numFmt w:val="bullet"/>
      <w:lvlText w:val=""/>
      <w:lvlJc w:val="left"/>
      <w:pPr>
        <w:ind w:left="862" w:hanging="360"/>
      </w:pPr>
      <w:rPr>
        <w:rFonts w:ascii="Wingdings" w:hAnsi="Wingdings"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6" w15:restartNumberingAfterBreak="0">
    <w:nsid w:val="5B104331"/>
    <w:multiLevelType w:val="hybridMultilevel"/>
    <w:tmpl w:val="45F685D2"/>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7B2C0A8E"/>
    <w:multiLevelType w:val="multilevel"/>
    <w:tmpl w:val="44A03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4365355">
    <w:abstractNumId w:val="1"/>
  </w:num>
  <w:num w:numId="2" w16cid:durableId="2080983409">
    <w:abstractNumId w:val="7"/>
  </w:num>
  <w:num w:numId="3" w16cid:durableId="698429795">
    <w:abstractNumId w:val="6"/>
  </w:num>
  <w:num w:numId="4" w16cid:durableId="2114934627">
    <w:abstractNumId w:val="3"/>
  </w:num>
  <w:num w:numId="5" w16cid:durableId="169180203">
    <w:abstractNumId w:val="2"/>
  </w:num>
  <w:num w:numId="6" w16cid:durableId="438841984">
    <w:abstractNumId w:val="0"/>
  </w:num>
  <w:num w:numId="7" w16cid:durableId="1807048485">
    <w:abstractNumId w:val="4"/>
  </w:num>
  <w:num w:numId="8" w16cid:durableId="171137086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6900"/>
    <w:rsid w:val="00006930"/>
    <w:rsid w:val="000150ED"/>
    <w:rsid w:val="00015EE6"/>
    <w:rsid w:val="00020A60"/>
    <w:rsid w:val="000433B4"/>
    <w:rsid w:val="0005160A"/>
    <w:rsid w:val="000554FF"/>
    <w:rsid w:val="000559C6"/>
    <w:rsid w:val="00061D13"/>
    <w:rsid w:val="000726F3"/>
    <w:rsid w:val="00092917"/>
    <w:rsid w:val="0009372B"/>
    <w:rsid w:val="000A1000"/>
    <w:rsid w:val="000A256C"/>
    <w:rsid w:val="000B3A21"/>
    <w:rsid w:val="000B68DC"/>
    <w:rsid w:val="000C6177"/>
    <w:rsid w:val="000C73EA"/>
    <w:rsid w:val="000C73FB"/>
    <w:rsid w:val="000D3C51"/>
    <w:rsid w:val="000E216A"/>
    <w:rsid w:val="000E4FA5"/>
    <w:rsid w:val="000F17CA"/>
    <w:rsid w:val="000F735B"/>
    <w:rsid w:val="001026B7"/>
    <w:rsid w:val="00103D79"/>
    <w:rsid w:val="001056DD"/>
    <w:rsid w:val="00120AE8"/>
    <w:rsid w:val="00121A19"/>
    <w:rsid w:val="001238E9"/>
    <w:rsid w:val="0012475F"/>
    <w:rsid w:val="00131FEE"/>
    <w:rsid w:val="0013486E"/>
    <w:rsid w:val="001407C8"/>
    <w:rsid w:val="0015018C"/>
    <w:rsid w:val="00156516"/>
    <w:rsid w:val="0015654A"/>
    <w:rsid w:val="00162C30"/>
    <w:rsid w:val="00165CA4"/>
    <w:rsid w:val="00165DC8"/>
    <w:rsid w:val="001714F4"/>
    <w:rsid w:val="0017251C"/>
    <w:rsid w:val="00176E11"/>
    <w:rsid w:val="001957EE"/>
    <w:rsid w:val="001968ED"/>
    <w:rsid w:val="00196E15"/>
    <w:rsid w:val="001A0F55"/>
    <w:rsid w:val="001A6E06"/>
    <w:rsid w:val="001A73FC"/>
    <w:rsid w:val="001B6EAA"/>
    <w:rsid w:val="001C0C30"/>
    <w:rsid w:val="001C1637"/>
    <w:rsid w:val="001D7946"/>
    <w:rsid w:val="00203B2E"/>
    <w:rsid w:val="0021576D"/>
    <w:rsid w:val="00217E87"/>
    <w:rsid w:val="00223603"/>
    <w:rsid w:val="002255A6"/>
    <w:rsid w:val="00230B21"/>
    <w:rsid w:val="00232257"/>
    <w:rsid w:val="002358F1"/>
    <w:rsid w:val="0023740D"/>
    <w:rsid w:val="00247CE9"/>
    <w:rsid w:val="00254DB0"/>
    <w:rsid w:val="002579E1"/>
    <w:rsid w:val="00271FE1"/>
    <w:rsid w:val="00273745"/>
    <w:rsid w:val="0027620E"/>
    <w:rsid w:val="00283771"/>
    <w:rsid w:val="002B6D18"/>
    <w:rsid w:val="002C0EA2"/>
    <w:rsid w:val="002C2530"/>
    <w:rsid w:val="002D20C4"/>
    <w:rsid w:val="002E19FE"/>
    <w:rsid w:val="002F5032"/>
    <w:rsid w:val="00302B6B"/>
    <w:rsid w:val="00304694"/>
    <w:rsid w:val="003075F4"/>
    <w:rsid w:val="003146DD"/>
    <w:rsid w:val="00314996"/>
    <w:rsid w:val="00326619"/>
    <w:rsid w:val="0033136D"/>
    <w:rsid w:val="00332E52"/>
    <w:rsid w:val="003524FA"/>
    <w:rsid w:val="00367FEB"/>
    <w:rsid w:val="003736E7"/>
    <w:rsid w:val="003776FA"/>
    <w:rsid w:val="00383CC1"/>
    <w:rsid w:val="003A3B40"/>
    <w:rsid w:val="003C6F60"/>
    <w:rsid w:val="003D2FDA"/>
    <w:rsid w:val="003E0802"/>
    <w:rsid w:val="003E3111"/>
    <w:rsid w:val="003E44BC"/>
    <w:rsid w:val="003E4645"/>
    <w:rsid w:val="003E481B"/>
    <w:rsid w:val="003E5488"/>
    <w:rsid w:val="003F2AF4"/>
    <w:rsid w:val="003F6510"/>
    <w:rsid w:val="00403BBB"/>
    <w:rsid w:val="00410A68"/>
    <w:rsid w:val="00412907"/>
    <w:rsid w:val="00415DA3"/>
    <w:rsid w:val="00431405"/>
    <w:rsid w:val="00435B93"/>
    <w:rsid w:val="00440BB4"/>
    <w:rsid w:val="00447CA1"/>
    <w:rsid w:val="00451701"/>
    <w:rsid w:val="00487491"/>
    <w:rsid w:val="00487643"/>
    <w:rsid w:val="00497497"/>
    <w:rsid w:val="004A08D9"/>
    <w:rsid w:val="004A33D0"/>
    <w:rsid w:val="004B052D"/>
    <w:rsid w:val="004C31F2"/>
    <w:rsid w:val="004E5260"/>
    <w:rsid w:val="004E7D2B"/>
    <w:rsid w:val="004F0C5F"/>
    <w:rsid w:val="004F661D"/>
    <w:rsid w:val="00501044"/>
    <w:rsid w:val="005020EE"/>
    <w:rsid w:val="00503F7C"/>
    <w:rsid w:val="0050623A"/>
    <w:rsid w:val="00510443"/>
    <w:rsid w:val="00520F17"/>
    <w:rsid w:val="00523AC7"/>
    <w:rsid w:val="005261C5"/>
    <w:rsid w:val="00540CD8"/>
    <w:rsid w:val="00570AC8"/>
    <w:rsid w:val="0057494E"/>
    <w:rsid w:val="005770E4"/>
    <w:rsid w:val="0058588A"/>
    <w:rsid w:val="00596C8C"/>
    <w:rsid w:val="005A6C21"/>
    <w:rsid w:val="005B0D7F"/>
    <w:rsid w:val="005B2F6D"/>
    <w:rsid w:val="005C5EDD"/>
    <w:rsid w:val="005C6E2B"/>
    <w:rsid w:val="005D2813"/>
    <w:rsid w:val="005D78C7"/>
    <w:rsid w:val="005E41D4"/>
    <w:rsid w:val="006006B2"/>
    <w:rsid w:val="006030DB"/>
    <w:rsid w:val="0061058C"/>
    <w:rsid w:val="00613139"/>
    <w:rsid w:val="00621CB0"/>
    <w:rsid w:val="00622CBA"/>
    <w:rsid w:val="00626415"/>
    <w:rsid w:val="00632CE8"/>
    <w:rsid w:val="0064029B"/>
    <w:rsid w:val="00642994"/>
    <w:rsid w:val="006513A5"/>
    <w:rsid w:val="00657929"/>
    <w:rsid w:val="0066396D"/>
    <w:rsid w:val="006648B5"/>
    <w:rsid w:val="006747C4"/>
    <w:rsid w:val="006840B9"/>
    <w:rsid w:val="00686149"/>
    <w:rsid w:val="00690F6C"/>
    <w:rsid w:val="006A3151"/>
    <w:rsid w:val="006B07AD"/>
    <w:rsid w:val="006B0F1E"/>
    <w:rsid w:val="006B3B1A"/>
    <w:rsid w:val="006B6238"/>
    <w:rsid w:val="006C5FC3"/>
    <w:rsid w:val="006D4DDD"/>
    <w:rsid w:val="006E02AB"/>
    <w:rsid w:val="006E3421"/>
    <w:rsid w:val="006E7C8E"/>
    <w:rsid w:val="006E7E09"/>
    <w:rsid w:val="006E7FA5"/>
    <w:rsid w:val="006F5D3A"/>
    <w:rsid w:val="0070118A"/>
    <w:rsid w:val="007019EC"/>
    <w:rsid w:val="007226CE"/>
    <w:rsid w:val="00732D73"/>
    <w:rsid w:val="00732FB2"/>
    <w:rsid w:val="00734AFC"/>
    <w:rsid w:val="007444AB"/>
    <w:rsid w:val="00746023"/>
    <w:rsid w:val="007701FD"/>
    <w:rsid w:val="007731CA"/>
    <w:rsid w:val="00775D74"/>
    <w:rsid w:val="007841C1"/>
    <w:rsid w:val="00786C09"/>
    <w:rsid w:val="00793993"/>
    <w:rsid w:val="007A1153"/>
    <w:rsid w:val="007B0874"/>
    <w:rsid w:val="007B2720"/>
    <w:rsid w:val="007B3A42"/>
    <w:rsid w:val="007C31EC"/>
    <w:rsid w:val="007E0235"/>
    <w:rsid w:val="007E57B0"/>
    <w:rsid w:val="007F144F"/>
    <w:rsid w:val="007F34E4"/>
    <w:rsid w:val="007F43EB"/>
    <w:rsid w:val="007F579E"/>
    <w:rsid w:val="007F7DE5"/>
    <w:rsid w:val="00800AF7"/>
    <w:rsid w:val="0080218B"/>
    <w:rsid w:val="00802D3A"/>
    <w:rsid w:val="008118D7"/>
    <w:rsid w:val="00816A35"/>
    <w:rsid w:val="00820450"/>
    <w:rsid w:val="00823F02"/>
    <w:rsid w:val="00834E51"/>
    <w:rsid w:val="008355FC"/>
    <w:rsid w:val="0083696B"/>
    <w:rsid w:val="00845659"/>
    <w:rsid w:val="00847B72"/>
    <w:rsid w:val="008602B4"/>
    <w:rsid w:val="00880183"/>
    <w:rsid w:val="00880717"/>
    <w:rsid w:val="0089222D"/>
    <w:rsid w:val="00895BD7"/>
    <w:rsid w:val="008A24E1"/>
    <w:rsid w:val="008B004C"/>
    <w:rsid w:val="008B019E"/>
    <w:rsid w:val="008B2BA6"/>
    <w:rsid w:val="008C6956"/>
    <w:rsid w:val="008E27DF"/>
    <w:rsid w:val="008E496E"/>
    <w:rsid w:val="008F3959"/>
    <w:rsid w:val="008F5372"/>
    <w:rsid w:val="009127F0"/>
    <w:rsid w:val="00915C85"/>
    <w:rsid w:val="0091746C"/>
    <w:rsid w:val="00920B33"/>
    <w:rsid w:val="0093247A"/>
    <w:rsid w:val="00950EAE"/>
    <w:rsid w:val="009557E6"/>
    <w:rsid w:val="00956936"/>
    <w:rsid w:val="00960E99"/>
    <w:rsid w:val="00963473"/>
    <w:rsid w:val="00964D94"/>
    <w:rsid w:val="00965D4F"/>
    <w:rsid w:val="00981229"/>
    <w:rsid w:val="00983ED2"/>
    <w:rsid w:val="00986173"/>
    <w:rsid w:val="00992F59"/>
    <w:rsid w:val="009A19AC"/>
    <w:rsid w:val="009A241F"/>
    <w:rsid w:val="009A52BB"/>
    <w:rsid w:val="009D458E"/>
    <w:rsid w:val="009E4ED4"/>
    <w:rsid w:val="009E4F7F"/>
    <w:rsid w:val="009E741B"/>
    <w:rsid w:val="009E7CAE"/>
    <w:rsid w:val="00A00A15"/>
    <w:rsid w:val="00A071CB"/>
    <w:rsid w:val="00A269CE"/>
    <w:rsid w:val="00A43431"/>
    <w:rsid w:val="00A5119C"/>
    <w:rsid w:val="00A61D68"/>
    <w:rsid w:val="00A70331"/>
    <w:rsid w:val="00A73E26"/>
    <w:rsid w:val="00A777CF"/>
    <w:rsid w:val="00A77C55"/>
    <w:rsid w:val="00A832E5"/>
    <w:rsid w:val="00AA0F50"/>
    <w:rsid w:val="00AA1AE6"/>
    <w:rsid w:val="00AB75B5"/>
    <w:rsid w:val="00AB7AE8"/>
    <w:rsid w:val="00AC07E8"/>
    <w:rsid w:val="00AC22C6"/>
    <w:rsid w:val="00AC6D04"/>
    <w:rsid w:val="00AC7D66"/>
    <w:rsid w:val="00AD6D57"/>
    <w:rsid w:val="00B03437"/>
    <w:rsid w:val="00B07B63"/>
    <w:rsid w:val="00B20C7A"/>
    <w:rsid w:val="00B231B3"/>
    <w:rsid w:val="00B35459"/>
    <w:rsid w:val="00B4099F"/>
    <w:rsid w:val="00B40E6D"/>
    <w:rsid w:val="00B505DC"/>
    <w:rsid w:val="00B607E3"/>
    <w:rsid w:val="00B60FAC"/>
    <w:rsid w:val="00B70AC7"/>
    <w:rsid w:val="00B93B67"/>
    <w:rsid w:val="00BB2D7F"/>
    <w:rsid w:val="00BB5E57"/>
    <w:rsid w:val="00BC092C"/>
    <w:rsid w:val="00BE00CF"/>
    <w:rsid w:val="00BE1093"/>
    <w:rsid w:val="00BE29DD"/>
    <w:rsid w:val="00BE3F4C"/>
    <w:rsid w:val="00BF02DF"/>
    <w:rsid w:val="00BF2BDC"/>
    <w:rsid w:val="00BF3CC5"/>
    <w:rsid w:val="00BF6342"/>
    <w:rsid w:val="00C05D20"/>
    <w:rsid w:val="00C10B86"/>
    <w:rsid w:val="00C11122"/>
    <w:rsid w:val="00C34E37"/>
    <w:rsid w:val="00C35ACF"/>
    <w:rsid w:val="00C35B49"/>
    <w:rsid w:val="00C612AA"/>
    <w:rsid w:val="00C64972"/>
    <w:rsid w:val="00C747A9"/>
    <w:rsid w:val="00C761EC"/>
    <w:rsid w:val="00C8177A"/>
    <w:rsid w:val="00C8342A"/>
    <w:rsid w:val="00C94252"/>
    <w:rsid w:val="00C96965"/>
    <w:rsid w:val="00CA08A8"/>
    <w:rsid w:val="00CA14EF"/>
    <w:rsid w:val="00CB0277"/>
    <w:rsid w:val="00CB10A8"/>
    <w:rsid w:val="00CB6A7B"/>
    <w:rsid w:val="00CB7437"/>
    <w:rsid w:val="00CC13D3"/>
    <w:rsid w:val="00CD23BE"/>
    <w:rsid w:val="00CD2EE4"/>
    <w:rsid w:val="00CD3421"/>
    <w:rsid w:val="00CE3E32"/>
    <w:rsid w:val="00CE59C6"/>
    <w:rsid w:val="00CE64E8"/>
    <w:rsid w:val="00CF37D9"/>
    <w:rsid w:val="00CF40D5"/>
    <w:rsid w:val="00CF728B"/>
    <w:rsid w:val="00D008CC"/>
    <w:rsid w:val="00D01BB4"/>
    <w:rsid w:val="00D21E81"/>
    <w:rsid w:val="00D25CB9"/>
    <w:rsid w:val="00D343C9"/>
    <w:rsid w:val="00D370A6"/>
    <w:rsid w:val="00D67C6E"/>
    <w:rsid w:val="00D809E9"/>
    <w:rsid w:val="00D8402B"/>
    <w:rsid w:val="00D924A6"/>
    <w:rsid w:val="00DB5658"/>
    <w:rsid w:val="00DC0D26"/>
    <w:rsid w:val="00DC2557"/>
    <w:rsid w:val="00DE5894"/>
    <w:rsid w:val="00E00479"/>
    <w:rsid w:val="00E05E0D"/>
    <w:rsid w:val="00E069C8"/>
    <w:rsid w:val="00E11DEF"/>
    <w:rsid w:val="00E129D7"/>
    <w:rsid w:val="00E14026"/>
    <w:rsid w:val="00E15457"/>
    <w:rsid w:val="00E22031"/>
    <w:rsid w:val="00E24639"/>
    <w:rsid w:val="00E25974"/>
    <w:rsid w:val="00E3277C"/>
    <w:rsid w:val="00E55D25"/>
    <w:rsid w:val="00E57C5B"/>
    <w:rsid w:val="00E60512"/>
    <w:rsid w:val="00E636F0"/>
    <w:rsid w:val="00E721AF"/>
    <w:rsid w:val="00E7718A"/>
    <w:rsid w:val="00E804A2"/>
    <w:rsid w:val="00E859C2"/>
    <w:rsid w:val="00E91238"/>
    <w:rsid w:val="00E9645C"/>
    <w:rsid w:val="00EA36B8"/>
    <w:rsid w:val="00EA50F7"/>
    <w:rsid w:val="00EA604F"/>
    <w:rsid w:val="00EA7C09"/>
    <w:rsid w:val="00EB3E5C"/>
    <w:rsid w:val="00EB5462"/>
    <w:rsid w:val="00EC1CDA"/>
    <w:rsid w:val="00EC24D0"/>
    <w:rsid w:val="00ED04BE"/>
    <w:rsid w:val="00EE42CD"/>
    <w:rsid w:val="00EE688B"/>
    <w:rsid w:val="00EF38C2"/>
    <w:rsid w:val="00F02414"/>
    <w:rsid w:val="00F10DF7"/>
    <w:rsid w:val="00F1220D"/>
    <w:rsid w:val="00F30659"/>
    <w:rsid w:val="00F34AEB"/>
    <w:rsid w:val="00F37DD2"/>
    <w:rsid w:val="00F40C95"/>
    <w:rsid w:val="00F4204C"/>
    <w:rsid w:val="00F56900"/>
    <w:rsid w:val="00F60D78"/>
    <w:rsid w:val="00F6171A"/>
    <w:rsid w:val="00F6398F"/>
    <w:rsid w:val="00F67D39"/>
    <w:rsid w:val="00F72D52"/>
    <w:rsid w:val="00F741C1"/>
    <w:rsid w:val="00F744C1"/>
    <w:rsid w:val="00F74CBB"/>
    <w:rsid w:val="00F76927"/>
    <w:rsid w:val="00F80BD0"/>
    <w:rsid w:val="00F8341D"/>
    <w:rsid w:val="00F900E6"/>
    <w:rsid w:val="00F97467"/>
    <w:rsid w:val="00FA0AF8"/>
    <w:rsid w:val="00FA3376"/>
    <w:rsid w:val="00FA4BEE"/>
    <w:rsid w:val="00FC62B0"/>
    <w:rsid w:val="00FD1EEE"/>
    <w:rsid w:val="00FD4DCD"/>
    <w:rsid w:val="00FD66E7"/>
    <w:rsid w:val="00FE4F07"/>
    <w:rsid w:val="00FF1F5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5B2D1CC"/>
  <w15:docId w15:val="{E2A62D30-F9C0-4620-BDC6-85845C148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F5372"/>
    <w:rPr>
      <w:rFonts w:asciiTheme="minorHAnsi" w:hAnsiTheme="minorHAnsi"/>
      <w:sz w:val="22"/>
      <w:szCs w:val="24"/>
    </w:rPr>
  </w:style>
  <w:style w:type="paragraph" w:styleId="berschrift1">
    <w:name w:val="heading 1"/>
    <w:basedOn w:val="Standard"/>
    <w:next w:val="Standard"/>
    <w:link w:val="berschrift1Zchn"/>
    <w:qFormat/>
    <w:rsid w:val="00AB7AE8"/>
    <w:pPr>
      <w:keepNext/>
      <w:tabs>
        <w:tab w:val="left" w:pos="580"/>
      </w:tabs>
      <w:spacing w:before="120" w:line="360" w:lineRule="auto"/>
      <w:outlineLvl w:val="0"/>
    </w:pPr>
    <w:rPr>
      <w:rFonts w:ascii="Helvetica" w:eastAsia="Times" w:hAnsi="Helvetica"/>
      <w:b/>
      <w:sz w:val="24"/>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semiHidden/>
    <w:pPr>
      <w:tabs>
        <w:tab w:val="center" w:pos="4536"/>
        <w:tab w:val="right" w:pos="9072"/>
      </w:tabs>
    </w:pPr>
  </w:style>
  <w:style w:type="character" w:styleId="Seitenzahl">
    <w:name w:val="page number"/>
    <w:basedOn w:val="Absatz-Standardschriftart"/>
    <w:semiHidden/>
  </w:style>
  <w:style w:type="paragraph" w:styleId="Sprechblasentext">
    <w:name w:val="Balloon Text"/>
    <w:basedOn w:val="Standard"/>
    <w:link w:val="SprechblasentextZchn"/>
    <w:uiPriority w:val="99"/>
    <w:semiHidden/>
    <w:unhideWhenUsed/>
    <w:rsid w:val="008C695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C6956"/>
    <w:rPr>
      <w:rFonts w:ascii="Tahoma" w:hAnsi="Tahoma" w:cs="Tahoma"/>
      <w:sz w:val="16"/>
      <w:szCs w:val="16"/>
    </w:rPr>
  </w:style>
  <w:style w:type="paragraph" w:customStyle="1" w:styleId="JungPumpenPI">
    <w:name w:val="Jung Pumpen PI"/>
    <w:basedOn w:val="Standard"/>
    <w:rsid w:val="00FD4DCD"/>
    <w:pPr>
      <w:widowControl w:val="0"/>
      <w:tabs>
        <w:tab w:val="left" w:pos="580"/>
      </w:tabs>
      <w:spacing w:line="360" w:lineRule="auto"/>
    </w:pPr>
    <w:rPr>
      <w:rFonts w:ascii="Helvetica" w:hAnsi="Helvetica"/>
      <w:szCs w:val="20"/>
    </w:rPr>
  </w:style>
  <w:style w:type="paragraph" w:styleId="Textkrper2">
    <w:name w:val="Body Text 2"/>
    <w:basedOn w:val="Standard"/>
    <w:link w:val="Textkrper2Zchn"/>
    <w:rsid w:val="00FD4DCD"/>
    <w:pPr>
      <w:spacing w:line="360" w:lineRule="auto"/>
    </w:pPr>
    <w:rPr>
      <w:rFonts w:ascii="Helvetica" w:hAnsi="Helvetica"/>
      <w:szCs w:val="20"/>
    </w:rPr>
  </w:style>
  <w:style w:type="character" w:customStyle="1" w:styleId="Textkrper2Zchn">
    <w:name w:val="Textkörper 2 Zchn"/>
    <w:basedOn w:val="Absatz-Standardschriftart"/>
    <w:link w:val="Textkrper2"/>
    <w:rsid w:val="00FD4DCD"/>
    <w:rPr>
      <w:rFonts w:ascii="Helvetica" w:hAnsi="Helvetica"/>
      <w:sz w:val="22"/>
    </w:rPr>
  </w:style>
  <w:style w:type="paragraph" w:customStyle="1" w:styleId="Standa">
    <w:name w:val="Standa"/>
    <w:rsid w:val="0012475F"/>
    <w:rPr>
      <w:sz w:val="24"/>
      <w:szCs w:val="24"/>
      <w:lang w:bidi="de-DE"/>
    </w:rPr>
  </w:style>
  <w:style w:type="character" w:styleId="Hyperlink">
    <w:name w:val="Hyperlink"/>
    <w:basedOn w:val="Absatz-Standardschriftart"/>
    <w:uiPriority w:val="99"/>
    <w:unhideWhenUsed/>
    <w:rsid w:val="00B60FAC"/>
    <w:rPr>
      <w:color w:val="0000FF" w:themeColor="hyperlink"/>
      <w:u w:val="single"/>
    </w:rPr>
  </w:style>
  <w:style w:type="character" w:customStyle="1" w:styleId="Textkrper2Zeichen1">
    <w:name w:val="Textkörper 2 Zeichen1"/>
    <w:basedOn w:val="Absatz-Standardschriftart"/>
    <w:semiHidden/>
    <w:locked/>
    <w:rsid w:val="00B60FAC"/>
    <w:rPr>
      <w:rFonts w:ascii="Helvetica" w:hAnsi="Helvetica"/>
      <w:sz w:val="22"/>
    </w:rPr>
  </w:style>
  <w:style w:type="paragraph" w:styleId="StandardWeb">
    <w:name w:val="Normal (Web)"/>
    <w:basedOn w:val="Standard"/>
    <w:uiPriority w:val="99"/>
    <w:rsid w:val="00E15457"/>
    <w:rPr>
      <w:rFonts w:ascii="Arial" w:hAnsi="Arial"/>
      <w:sz w:val="20"/>
    </w:rPr>
  </w:style>
  <w:style w:type="character" w:styleId="Kommentarzeichen">
    <w:name w:val="annotation reference"/>
    <w:basedOn w:val="Absatz-Standardschriftart"/>
    <w:uiPriority w:val="99"/>
    <w:semiHidden/>
    <w:unhideWhenUsed/>
    <w:rsid w:val="00B70AC7"/>
    <w:rPr>
      <w:sz w:val="16"/>
      <w:szCs w:val="16"/>
    </w:rPr>
  </w:style>
  <w:style w:type="paragraph" w:styleId="Kommentartext">
    <w:name w:val="annotation text"/>
    <w:basedOn w:val="Standard"/>
    <w:link w:val="KommentartextZchn"/>
    <w:uiPriority w:val="99"/>
    <w:unhideWhenUsed/>
    <w:rsid w:val="00B70AC7"/>
    <w:rPr>
      <w:sz w:val="20"/>
      <w:szCs w:val="20"/>
    </w:rPr>
  </w:style>
  <w:style w:type="character" w:customStyle="1" w:styleId="KommentartextZchn">
    <w:name w:val="Kommentartext Zchn"/>
    <w:basedOn w:val="Absatz-Standardschriftart"/>
    <w:link w:val="Kommentartext"/>
    <w:uiPriority w:val="99"/>
    <w:rsid w:val="00B70AC7"/>
    <w:rPr>
      <w:rFonts w:asciiTheme="minorHAnsi" w:hAnsiTheme="minorHAnsi"/>
    </w:rPr>
  </w:style>
  <w:style w:type="paragraph" w:styleId="Kommentarthema">
    <w:name w:val="annotation subject"/>
    <w:basedOn w:val="Kommentartext"/>
    <w:next w:val="Kommentartext"/>
    <w:link w:val="KommentarthemaZchn"/>
    <w:uiPriority w:val="99"/>
    <w:semiHidden/>
    <w:unhideWhenUsed/>
    <w:rsid w:val="00B70AC7"/>
    <w:rPr>
      <w:b/>
      <w:bCs/>
    </w:rPr>
  </w:style>
  <w:style w:type="character" w:customStyle="1" w:styleId="KommentarthemaZchn">
    <w:name w:val="Kommentarthema Zchn"/>
    <w:basedOn w:val="KommentartextZchn"/>
    <w:link w:val="Kommentarthema"/>
    <w:uiPriority w:val="99"/>
    <w:semiHidden/>
    <w:rsid w:val="00B70AC7"/>
    <w:rPr>
      <w:rFonts w:asciiTheme="minorHAnsi" w:hAnsiTheme="minorHAnsi"/>
      <w:b/>
      <w:bCs/>
    </w:rPr>
  </w:style>
  <w:style w:type="character" w:customStyle="1" w:styleId="berschrift1Zchn">
    <w:name w:val="Überschrift 1 Zchn"/>
    <w:basedOn w:val="Absatz-Standardschriftart"/>
    <w:link w:val="berschrift1"/>
    <w:rsid w:val="00AB7AE8"/>
    <w:rPr>
      <w:rFonts w:ascii="Helvetica" w:eastAsia="Times" w:hAnsi="Helvetica"/>
      <w:b/>
      <w:sz w:val="24"/>
    </w:rPr>
  </w:style>
  <w:style w:type="paragraph" w:customStyle="1" w:styleId="EinfAbs">
    <w:name w:val="[Einf. Abs.]"/>
    <w:basedOn w:val="Standard"/>
    <w:uiPriority w:val="99"/>
    <w:rsid w:val="00F80BD0"/>
    <w:pPr>
      <w:autoSpaceDE w:val="0"/>
      <w:autoSpaceDN w:val="0"/>
      <w:adjustRightInd w:val="0"/>
      <w:spacing w:line="288" w:lineRule="auto"/>
      <w:textAlignment w:val="center"/>
    </w:pPr>
    <w:rPr>
      <w:rFonts w:ascii="Myriad Pro" w:hAnsi="Myriad Pro" w:cs="Myriad Pro"/>
      <w:color w:val="000000"/>
      <w:sz w:val="20"/>
      <w:szCs w:val="20"/>
    </w:rPr>
  </w:style>
  <w:style w:type="character" w:styleId="BesuchterLink">
    <w:name w:val="FollowedHyperlink"/>
    <w:basedOn w:val="Absatz-Standardschriftart"/>
    <w:uiPriority w:val="99"/>
    <w:semiHidden/>
    <w:unhideWhenUsed/>
    <w:rsid w:val="00435B93"/>
    <w:rPr>
      <w:color w:val="800080" w:themeColor="followedHyperlink"/>
      <w:u w:val="single"/>
    </w:rPr>
  </w:style>
  <w:style w:type="character" w:styleId="Fett">
    <w:name w:val="Strong"/>
    <w:basedOn w:val="Absatz-Standardschriftart"/>
    <w:uiPriority w:val="22"/>
    <w:qFormat/>
    <w:rsid w:val="00A832E5"/>
    <w:rPr>
      <w:b/>
      <w:bCs/>
      <w:color w:val="333333"/>
    </w:rPr>
  </w:style>
  <w:style w:type="paragraph" w:customStyle="1" w:styleId="Default">
    <w:name w:val="Default"/>
    <w:rsid w:val="00F30659"/>
    <w:pPr>
      <w:autoSpaceDE w:val="0"/>
      <w:autoSpaceDN w:val="0"/>
      <w:adjustRightInd w:val="0"/>
    </w:pPr>
    <w:rPr>
      <w:rFonts w:ascii="AkkuratStd" w:hAnsi="AkkuratStd" w:cs="AkkuratStd"/>
      <w:color w:val="000000"/>
      <w:sz w:val="24"/>
      <w:szCs w:val="24"/>
    </w:rPr>
  </w:style>
  <w:style w:type="paragraph" w:customStyle="1" w:styleId="Pa1">
    <w:name w:val="Pa1"/>
    <w:basedOn w:val="Default"/>
    <w:next w:val="Default"/>
    <w:uiPriority w:val="99"/>
    <w:rsid w:val="00F30659"/>
    <w:pPr>
      <w:spacing w:line="241" w:lineRule="atLeast"/>
    </w:pPr>
    <w:rPr>
      <w:rFonts w:cs="Times New Roman"/>
      <w:color w:val="auto"/>
    </w:rPr>
  </w:style>
  <w:style w:type="character" w:customStyle="1" w:styleId="A4">
    <w:name w:val="A4"/>
    <w:uiPriority w:val="99"/>
    <w:rsid w:val="00F30659"/>
    <w:rPr>
      <w:rFonts w:cs="AkkuratStd"/>
      <w:i/>
      <w:iCs/>
      <w:color w:val="000000"/>
      <w:sz w:val="17"/>
      <w:szCs w:val="17"/>
    </w:rPr>
  </w:style>
  <w:style w:type="paragraph" w:customStyle="1" w:styleId="paragraph">
    <w:name w:val="paragraph"/>
    <w:basedOn w:val="Standard"/>
    <w:rsid w:val="00690F6C"/>
    <w:pPr>
      <w:spacing w:before="100" w:beforeAutospacing="1" w:after="100" w:afterAutospacing="1"/>
    </w:pPr>
    <w:rPr>
      <w:rFonts w:ascii="Times New Roman" w:hAnsi="Times New Roman"/>
      <w:sz w:val="24"/>
    </w:rPr>
  </w:style>
  <w:style w:type="character" w:customStyle="1" w:styleId="normaltextrun">
    <w:name w:val="normaltextrun"/>
    <w:basedOn w:val="Absatz-Standardschriftart"/>
    <w:rsid w:val="00690F6C"/>
  </w:style>
  <w:style w:type="character" w:customStyle="1" w:styleId="eop">
    <w:name w:val="eop"/>
    <w:basedOn w:val="Absatz-Standardschriftart"/>
    <w:rsid w:val="00690F6C"/>
  </w:style>
  <w:style w:type="character" w:customStyle="1" w:styleId="tabchar">
    <w:name w:val="tabchar"/>
    <w:basedOn w:val="Absatz-Standardschriftart"/>
    <w:rsid w:val="00690F6C"/>
  </w:style>
  <w:style w:type="character" w:customStyle="1" w:styleId="KopfzeileZchn">
    <w:name w:val="Kopfzeile Zchn"/>
    <w:basedOn w:val="Absatz-Standardschriftart"/>
    <w:link w:val="Kopfzeile"/>
    <w:rsid w:val="009A19AC"/>
    <w:rPr>
      <w:rFonts w:asciiTheme="minorHAnsi" w:hAnsiTheme="minorHAnsi"/>
      <w:sz w:val="22"/>
      <w:szCs w:val="24"/>
    </w:rPr>
  </w:style>
  <w:style w:type="paragraph" w:styleId="Listenabsatz">
    <w:name w:val="List Paragraph"/>
    <w:basedOn w:val="Standard"/>
    <w:uiPriority w:val="34"/>
    <w:qFormat/>
    <w:rsid w:val="009A19A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445738">
      <w:bodyDiv w:val="1"/>
      <w:marLeft w:val="0"/>
      <w:marRight w:val="0"/>
      <w:marTop w:val="0"/>
      <w:marBottom w:val="0"/>
      <w:divBdr>
        <w:top w:val="none" w:sz="0" w:space="0" w:color="auto"/>
        <w:left w:val="none" w:sz="0" w:space="0" w:color="auto"/>
        <w:bottom w:val="none" w:sz="0" w:space="0" w:color="auto"/>
        <w:right w:val="none" w:sz="0" w:space="0" w:color="auto"/>
      </w:divBdr>
    </w:div>
    <w:div w:id="349913635">
      <w:bodyDiv w:val="1"/>
      <w:marLeft w:val="0"/>
      <w:marRight w:val="0"/>
      <w:marTop w:val="0"/>
      <w:marBottom w:val="0"/>
      <w:divBdr>
        <w:top w:val="none" w:sz="0" w:space="0" w:color="auto"/>
        <w:left w:val="none" w:sz="0" w:space="0" w:color="auto"/>
        <w:bottom w:val="none" w:sz="0" w:space="0" w:color="auto"/>
        <w:right w:val="none" w:sz="0" w:space="0" w:color="auto"/>
      </w:divBdr>
    </w:div>
    <w:div w:id="418523547">
      <w:bodyDiv w:val="1"/>
      <w:marLeft w:val="0"/>
      <w:marRight w:val="0"/>
      <w:marTop w:val="0"/>
      <w:marBottom w:val="0"/>
      <w:divBdr>
        <w:top w:val="none" w:sz="0" w:space="0" w:color="auto"/>
        <w:left w:val="none" w:sz="0" w:space="0" w:color="auto"/>
        <w:bottom w:val="none" w:sz="0" w:space="0" w:color="auto"/>
        <w:right w:val="none" w:sz="0" w:space="0" w:color="auto"/>
      </w:divBdr>
    </w:div>
    <w:div w:id="906300418">
      <w:bodyDiv w:val="1"/>
      <w:marLeft w:val="0"/>
      <w:marRight w:val="0"/>
      <w:marTop w:val="0"/>
      <w:marBottom w:val="0"/>
      <w:divBdr>
        <w:top w:val="none" w:sz="0" w:space="0" w:color="auto"/>
        <w:left w:val="none" w:sz="0" w:space="0" w:color="auto"/>
        <w:bottom w:val="none" w:sz="0" w:space="0" w:color="auto"/>
        <w:right w:val="none" w:sz="0" w:space="0" w:color="auto"/>
      </w:divBdr>
      <w:divsChild>
        <w:div w:id="1407530059">
          <w:marLeft w:val="0"/>
          <w:marRight w:val="0"/>
          <w:marTop w:val="0"/>
          <w:marBottom w:val="0"/>
          <w:divBdr>
            <w:top w:val="none" w:sz="0" w:space="0" w:color="auto"/>
            <w:left w:val="none" w:sz="0" w:space="0" w:color="auto"/>
            <w:bottom w:val="none" w:sz="0" w:space="0" w:color="auto"/>
            <w:right w:val="none" w:sz="0" w:space="0" w:color="auto"/>
          </w:divBdr>
          <w:divsChild>
            <w:div w:id="1110666663">
              <w:marLeft w:val="0"/>
              <w:marRight w:val="240"/>
              <w:marTop w:val="0"/>
              <w:marBottom w:val="0"/>
              <w:divBdr>
                <w:top w:val="none" w:sz="0" w:space="0" w:color="auto"/>
                <w:left w:val="none" w:sz="0" w:space="0" w:color="auto"/>
                <w:bottom w:val="none" w:sz="0" w:space="0" w:color="auto"/>
                <w:right w:val="none" w:sz="0" w:space="0" w:color="auto"/>
              </w:divBdr>
              <w:divsChild>
                <w:div w:id="590744191">
                  <w:marLeft w:val="0"/>
                  <w:marRight w:val="0"/>
                  <w:marTop w:val="0"/>
                  <w:marBottom w:val="0"/>
                  <w:divBdr>
                    <w:top w:val="none" w:sz="0" w:space="0" w:color="auto"/>
                    <w:left w:val="none" w:sz="0" w:space="0" w:color="auto"/>
                    <w:bottom w:val="none" w:sz="0" w:space="0" w:color="auto"/>
                    <w:right w:val="none" w:sz="0" w:space="0" w:color="auto"/>
                  </w:divBdr>
                  <w:divsChild>
                    <w:div w:id="696587673">
                      <w:marLeft w:val="0"/>
                      <w:marRight w:val="0"/>
                      <w:marTop w:val="0"/>
                      <w:marBottom w:val="0"/>
                      <w:divBdr>
                        <w:top w:val="none" w:sz="0" w:space="0" w:color="auto"/>
                        <w:left w:val="none" w:sz="0" w:space="0" w:color="auto"/>
                        <w:bottom w:val="none" w:sz="0" w:space="0" w:color="auto"/>
                        <w:right w:val="none" w:sz="0" w:space="0" w:color="auto"/>
                      </w:divBdr>
                      <w:divsChild>
                        <w:div w:id="939606322">
                          <w:marLeft w:val="0"/>
                          <w:marRight w:val="0"/>
                          <w:marTop w:val="0"/>
                          <w:marBottom w:val="0"/>
                          <w:divBdr>
                            <w:top w:val="none" w:sz="0" w:space="0" w:color="auto"/>
                            <w:left w:val="none" w:sz="0" w:space="0" w:color="auto"/>
                            <w:bottom w:val="none" w:sz="0" w:space="0" w:color="auto"/>
                            <w:right w:val="none" w:sz="0" w:space="0" w:color="auto"/>
                          </w:divBdr>
                          <w:divsChild>
                            <w:div w:id="2117285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4968145">
      <w:bodyDiv w:val="1"/>
      <w:marLeft w:val="0"/>
      <w:marRight w:val="0"/>
      <w:marTop w:val="0"/>
      <w:marBottom w:val="0"/>
      <w:divBdr>
        <w:top w:val="none" w:sz="0" w:space="0" w:color="auto"/>
        <w:left w:val="none" w:sz="0" w:space="0" w:color="auto"/>
        <w:bottom w:val="none" w:sz="0" w:space="0" w:color="auto"/>
        <w:right w:val="none" w:sz="0" w:space="0" w:color="auto"/>
      </w:divBdr>
      <w:divsChild>
        <w:div w:id="1296567305">
          <w:marLeft w:val="0"/>
          <w:marRight w:val="0"/>
          <w:marTop w:val="0"/>
          <w:marBottom w:val="0"/>
          <w:divBdr>
            <w:top w:val="none" w:sz="0" w:space="0" w:color="auto"/>
            <w:left w:val="none" w:sz="0" w:space="0" w:color="auto"/>
            <w:bottom w:val="none" w:sz="0" w:space="0" w:color="auto"/>
            <w:right w:val="none" w:sz="0" w:space="0" w:color="auto"/>
          </w:divBdr>
          <w:divsChild>
            <w:div w:id="433675886">
              <w:marLeft w:val="0"/>
              <w:marRight w:val="240"/>
              <w:marTop w:val="0"/>
              <w:marBottom w:val="0"/>
              <w:divBdr>
                <w:top w:val="none" w:sz="0" w:space="0" w:color="auto"/>
                <w:left w:val="none" w:sz="0" w:space="0" w:color="auto"/>
                <w:bottom w:val="none" w:sz="0" w:space="0" w:color="auto"/>
                <w:right w:val="none" w:sz="0" w:space="0" w:color="auto"/>
              </w:divBdr>
              <w:divsChild>
                <w:div w:id="337588161">
                  <w:marLeft w:val="0"/>
                  <w:marRight w:val="0"/>
                  <w:marTop w:val="0"/>
                  <w:marBottom w:val="0"/>
                  <w:divBdr>
                    <w:top w:val="none" w:sz="0" w:space="0" w:color="auto"/>
                    <w:left w:val="none" w:sz="0" w:space="0" w:color="auto"/>
                    <w:bottom w:val="none" w:sz="0" w:space="0" w:color="auto"/>
                    <w:right w:val="none" w:sz="0" w:space="0" w:color="auto"/>
                  </w:divBdr>
                  <w:divsChild>
                    <w:div w:id="1582639551">
                      <w:marLeft w:val="0"/>
                      <w:marRight w:val="0"/>
                      <w:marTop w:val="0"/>
                      <w:marBottom w:val="0"/>
                      <w:divBdr>
                        <w:top w:val="none" w:sz="0" w:space="0" w:color="auto"/>
                        <w:left w:val="none" w:sz="0" w:space="0" w:color="auto"/>
                        <w:bottom w:val="none" w:sz="0" w:space="0" w:color="auto"/>
                        <w:right w:val="none" w:sz="0" w:space="0" w:color="auto"/>
                      </w:divBdr>
                      <w:divsChild>
                        <w:div w:id="170723067">
                          <w:marLeft w:val="0"/>
                          <w:marRight w:val="0"/>
                          <w:marTop w:val="0"/>
                          <w:marBottom w:val="0"/>
                          <w:divBdr>
                            <w:top w:val="none" w:sz="0" w:space="0" w:color="auto"/>
                            <w:left w:val="none" w:sz="0" w:space="0" w:color="auto"/>
                            <w:bottom w:val="none" w:sz="0" w:space="0" w:color="auto"/>
                            <w:right w:val="none" w:sz="0" w:space="0" w:color="auto"/>
                          </w:divBdr>
                          <w:divsChild>
                            <w:div w:id="37724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478913">
      <w:bodyDiv w:val="1"/>
      <w:marLeft w:val="0"/>
      <w:marRight w:val="0"/>
      <w:marTop w:val="0"/>
      <w:marBottom w:val="0"/>
      <w:divBdr>
        <w:top w:val="none" w:sz="0" w:space="0" w:color="auto"/>
        <w:left w:val="none" w:sz="0" w:space="0" w:color="auto"/>
        <w:bottom w:val="none" w:sz="0" w:space="0" w:color="auto"/>
        <w:right w:val="none" w:sz="0" w:space="0" w:color="auto"/>
      </w:divBdr>
    </w:div>
    <w:div w:id="1385446318">
      <w:bodyDiv w:val="1"/>
      <w:marLeft w:val="0"/>
      <w:marRight w:val="0"/>
      <w:marTop w:val="0"/>
      <w:marBottom w:val="0"/>
      <w:divBdr>
        <w:top w:val="none" w:sz="0" w:space="0" w:color="auto"/>
        <w:left w:val="none" w:sz="0" w:space="0" w:color="auto"/>
        <w:bottom w:val="none" w:sz="0" w:space="0" w:color="auto"/>
        <w:right w:val="none" w:sz="0" w:space="0" w:color="auto"/>
      </w:divBdr>
      <w:divsChild>
        <w:div w:id="32973438">
          <w:marLeft w:val="0"/>
          <w:marRight w:val="0"/>
          <w:marTop w:val="0"/>
          <w:marBottom w:val="0"/>
          <w:divBdr>
            <w:top w:val="none" w:sz="0" w:space="0" w:color="auto"/>
            <w:left w:val="none" w:sz="0" w:space="0" w:color="auto"/>
            <w:bottom w:val="none" w:sz="0" w:space="0" w:color="auto"/>
            <w:right w:val="none" w:sz="0" w:space="0" w:color="auto"/>
          </w:divBdr>
          <w:divsChild>
            <w:div w:id="341905212">
              <w:marLeft w:val="0"/>
              <w:marRight w:val="240"/>
              <w:marTop w:val="0"/>
              <w:marBottom w:val="0"/>
              <w:divBdr>
                <w:top w:val="none" w:sz="0" w:space="0" w:color="auto"/>
                <w:left w:val="none" w:sz="0" w:space="0" w:color="auto"/>
                <w:bottom w:val="none" w:sz="0" w:space="0" w:color="auto"/>
                <w:right w:val="none" w:sz="0" w:space="0" w:color="auto"/>
              </w:divBdr>
              <w:divsChild>
                <w:div w:id="1938635127">
                  <w:marLeft w:val="0"/>
                  <w:marRight w:val="0"/>
                  <w:marTop w:val="0"/>
                  <w:marBottom w:val="0"/>
                  <w:divBdr>
                    <w:top w:val="none" w:sz="0" w:space="0" w:color="auto"/>
                    <w:left w:val="none" w:sz="0" w:space="0" w:color="auto"/>
                    <w:bottom w:val="none" w:sz="0" w:space="0" w:color="auto"/>
                    <w:right w:val="none" w:sz="0" w:space="0" w:color="auto"/>
                  </w:divBdr>
                  <w:divsChild>
                    <w:div w:id="1735082105">
                      <w:marLeft w:val="0"/>
                      <w:marRight w:val="0"/>
                      <w:marTop w:val="0"/>
                      <w:marBottom w:val="0"/>
                      <w:divBdr>
                        <w:top w:val="none" w:sz="0" w:space="0" w:color="auto"/>
                        <w:left w:val="none" w:sz="0" w:space="0" w:color="auto"/>
                        <w:bottom w:val="none" w:sz="0" w:space="0" w:color="auto"/>
                        <w:right w:val="none" w:sz="0" w:space="0" w:color="auto"/>
                      </w:divBdr>
                      <w:divsChild>
                        <w:div w:id="1862084854">
                          <w:marLeft w:val="0"/>
                          <w:marRight w:val="0"/>
                          <w:marTop w:val="0"/>
                          <w:marBottom w:val="0"/>
                          <w:divBdr>
                            <w:top w:val="none" w:sz="0" w:space="0" w:color="auto"/>
                            <w:left w:val="none" w:sz="0" w:space="0" w:color="auto"/>
                            <w:bottom w:val="none" w:sz="0" w:space="0" w:color="auto"/>
                            <w:right w:val="none" w:sz="0" w:space="0" w:color="auto"/>
                          </w:divBdr>
                          <w:divsChild>
                            <w:div w:id="203549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0853743">
      <w:bodyDiv w:val="1"/>
      <w:marLeft w:val="0"/>
      <w:marRight w:val="0"/>
      <w:marTop w:val="0"/>
      <w:marBottom w:val="0"/>
      <w:divBdr>
        <w:top w:val="none" w:sz="0" w:space="0" w:color="auto"/>
        <w:left w:val="none" w:sz="0" w:space="0" w:color="auto"/>
        <w:bottom w:val="none" w:sz="0" w:space="0" w:color="auto"/>
        <w:right w:val="none" w:sz="0" w:space="0" w:color="auto"/>
      </w:divBdr>
    </w:div>
    <w:div w:id="1473016824">
      <w:bodyDiv w:val="1"/>
      <w:marLeft w:val="0"/>
      <w:marRight w:val="0"/>
      <w:marTop w:val="0"/>
      <w:marBottom w:val="0"/>
      <w:divBdr>
        <w:top w:val="none" w:sz="0" w:space="0" w:color="auto"/>
        <w:left w:val="none" w:sz="0" w:space="0" w:color="auto"/>
        <w:bottom w:val="none" w:sz="0" w:space="0" w:color="auto"/>
        <w:right w:val="none" w:sz="0" w:space="0" w:color="auto"/>
      </w:divBdr>
    </w:div>
    <w:div w:id="1500384016">
      <w:bodyDiv w:val="1"/>
      <w:marLeft w:val="0"/>
      <w:marRight w:val="0"/>
      <w:marTop w:val="0"/>
      <w:marBottom w:val="0"/>
      <w:divBdr>
        <w:top w:val="none" w:sz="0" w:space="0" w:color="auto"/>
        <w:left w:val="none" w:sz="0" w:space="0" w:color="auto"/>
        <w:bottom w:val="none" w:sz="0" w:space="0" w:color="auto"/>
        <w:right w:val="none" w:sz="0" w:space="0" w:color="auto"/>
      </w:divBdr>
    </w:div>
    <w:div w:id="1706130392">
      <w:bodyDiv w:val="1"/>
      <w:marLeft w:val="0"/>
      <w:marRight w:val="0"/>
      <w:marTop w:val="0"/>
      <w:marBottom w:val="0"/>
      <w:divBdr>
        <w:top w:val="none" w:sz="0" w:space="0" w:color="auto"/>
        <w:left w:val="none" w:sz="0" w:space="0" w:color="auto"/>
        <w:bottom w:val="none" w:sz="0" w:space="0" w:color="auto"/>
        <w:right w:val="none" w:sz="0" w:space="0" w:color="auto"/>
      </w:divBdr>
    </w:div>
    <w:div w:id="1949116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6429E-1065-41A6-84AC-B978B0E27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1417</Words>
  <Characters>9409</Characters>
  <Application>Microsoft Office Word</Application>
  <DocSecurity>0</DocSecurity>
  <Lines>249</Lines>
  <Paragraphs>50</Paragraphs>
  <ScaleCrop>false</ScaleCrop>
  <HeadingPairs>
    <vt:vector size="2" baseType="variant">
      <vt:variant>
        <vt:lpstr>Titel</vt:lpstr>
      </vt:variant>
      <vt:variant>
        <vt:i4>1</vt:i4>
      </vt:variant>
    </vt:vector>
  </HeadingPairs>
  <TitlesOfParts>
    <vt:vector size="1" baseType="lpstr">
      <vt:lpstr>Info</vt:lpstr>
    </vt:vector>
  </TitlesOfParts>
  <Company>Jung Pumpen GmbH</Company>
  <LinksUpToDate>false</LinksUpToDate>
  <CharactersWithSpaces>10801</CharactersWithSpaces>
  <SharedDoc>false</SharedDoc>
  <HLinks>
    <vt:vector size="6" baseType="variant">
      <vt:variant>
        <vt:i4>1769542</vt:i4>
      </vt:variant>
      <vt:variant>
        <vt:i4>-1</vt:i4>
      </vt:variant>
      <vt:variant>
        <vt:i4>1027</vt:i4>
      </vt:variant>
      <vt:variant>
        <vt:i4>1</vt:i4>
      </vt:variant>
      <vt:variant>
        <vt:lpwstr>..\..\..\Vertrieb\Marketing\CC-VKF\Bilddatenbank\Logos\LOGO-sw-5cm.tif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dc:title>
  <dc:creator>Sartor, Monika</dc:creator>
  <cp:lastModifiedBy>Sartor, Monika</cp:lastModifiedBy>
  <cp:revision>7</cp:revision>
  <cp:lastPrinted>2018-06-06T11:48:00Z</cp:lastPrinted>
  <dcterms:created xsi:type="dcterms:W3CDTF">2026-05-26T08:40:00Z</dcterms:created>
  <dcterms:modified xsi:type="dcterms:W3CDTF">2026-06-02T09:24:00Z</dcterms:modified>
</cp:coreProperties>
</file>